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ind w:left="0"/>
        <w:jc w:val="center"/>
        <w:rPr>
          <w:rFonts w:ascii="仿宋" w:hAnsi="仿宋" w:eastAsia="仿宋" w:cs="仿宋"/>
          <w:sz w:val="144"/>
          <w:szCs w:val="48"/>
          <w:highlight w:val="none"/>
        </w:rPr>
      </w:pPr>
      <w:r>
        <w:rPr>
          <w:rFonts w:hint="eastAsia" w:ascii="仿宋" w:hAnsi="仿宋" w:eastAsia="仿宋" w:cs="仿宋"/>
          <w:sz w:val="144"/>
          <w:szCs w:val="48"/>
          <w:highlight w:val="none"/>
        </w:rPr>
        <w:t>竞争性比选</w:t>
      </w:r>
    </w:p>
    <w:p>
      <w:pPr>
        <w:pStyle w:val="7"/>
        <w:spacing w:line="240" w:lineRule="auto"/>
        <w:ind w:left="0"/>
        <w:jc w:val="center"/>
        <w:rPr>
          <w:rFonts w:ascii="仿宋" w:hAnsi="仿宋" w:eastAsia="仿宋" w:cs="仿宋"/>
          <w:sz w:val="144"/>
          <w:szCs w:val="48"/>
          <w:highlight w:val="none"/>
        </w:rPr>
      </w:pPr>
      <w:r>
        <w:rPr>
          <w:rFonts w:hint="eastAsia" w:ascii="仿宋" w:hAnsi="仿宋" w:eastAsia="仿宋" w:cs="仿宋"/>
          <w:sz w:val="144"/>
          <w:szCs w:val="48"/>
          <w:highlight w:val="none"/>
        </w:rPr>
        <w:t>采购文件</w:t>
      </w:r>
    </w:p>
    <w:p>
      <w:pPr>
        <w:spacing w:line="700" w:lineRule="exact"/>
        <w:jc w:val="center"/>
        <w:rPr>
          <w:rFonts w:ascii="微软雅黑" w:hAnsi="微软雅黑" w:eastAsia="微软雅黑" w:cs="微软雅黑"/>
          <w:sz w:val="32"/>
          <w:highlight w:val="none"/>
        </w:rPr>
      </w:pPr>
      <w:bookmarkStart w:id="157" w:name="_GoBack"/>
      <w:bookmarkEnd w:id="157"/>
    </w:p>
    <w:p>
      <w:pPr>
        <w:spacing w:line="700" w:lineRule="exact"/>
        <w:rPr>
          <w:rFonts w:ascii="微软雅黑" w:hAnsi="微软雅黑" w:eastAsia="微软雅黑" w:cs="微软雅黑"/>
          <w:sz w:val="36"/>
          <w:szCs w:val="30"/>
          <w:highlight w:val="none"/>
        </w:rPr>
      </w:pPr>
      <w:r>
        <w:rPr>
          <w:rFonts w:hint="eastAsia" w:ascii="微软雅黑" w:hAnsi="微软雅黑" w:eastAsia="微软雅黑" w:cs="微软雅黑"/>
          <w:sz w:val="36"/>
          <w:szCs w:val="30"/>
          <w:highlight w:val="none"/>
        </w:rPr>
        <w:t xml:space="preserve"> </w:t>
      </w:r>
    </w:p>
    <w:p>
      <w:pPr>
        <w:ind w:firstLine="0" w:firstLineChars="0"/>
        <w:rPr>
          <w:rFonts w:hint="eastAsia" w:ascii="微软雅黑" w:hAnsi="微软雅黑" w:eastAsia="仿宋" w:cs="微软雅黑"/>
          <w:color w:val="FFC000"/>
          <w:sz w:val="36"/>
          <w:szCs w:val="36"/>
          <w:highlight w:val="none"/>
          <w:lang w:val="en-US" w:eastAsia="zh-CN"/>
        </w:rPr>
      </w:pPr>
      <w:r>
        <w:rPr>
          <w:rFonts w:hint="eastAsia" w:ascii="仿宋" w:hAnsi="仿宋" w:eastAsia="仿宋"/>
          <w:sz w:val="32"/>
          <w:szCs w:val="32"/>
          <w:highlight w:val="none"/>
          <w:lang w:eastAsia="zh-Hans"/>
        </w:rPr>
        <w:t>项目名称：</w:t>
      </w:r>
      <w:r>
        <w:rPr>
          <w:rFonts w:hint="eastAsia" w:ascii="仿宋" w:hAnsi="仿宋" w:eastAsia="仿宋" w:cs="Times New Roman"/>
          <w:color w:val="auto"/>
          <w:sz w:val="32"/>
          <w:szCs w:val="32"/>
          <w:highlight w:val="none"/>
          <w:lang w:val="en-US" w:eastAsia="zh-CN"/>
        </w:rPr>
        <w:t>2024年遵义市绥阳县城市价值暨康养旅居重庆推介会项目</w:t>
      </w:r>
    </w:p>
    <w:p>
      <w:pPr>
        <w:rPr>
          <w:rFonts w:ascii="仿宋" w:hAnsi="仿宋" w:eastAsia="仿宋"/>
          <w:sz w:val="32"/>
          <w:szCs w:val="32"/>
          <w:highlight w:val="none"/>
        </w:rPr>
      </w:pPr>
    </w:p>
    <w:p>
      <w:pPr>
        <w:spacing w:line="700" w:lineRule="exact"/>
        <w:ind w:firstLine="1749" w:firstLineChars="486"/>
        <w:rPr>
          <w:rFonts w:ascii="微软雅黑" w:hAnsi="微软雅黑" w:eastAsia="微软雅黑" w:cs="微软雅黑"/>
          <w:sz w:val="36"/>
          <w:szCs w:val="30"/>
          <w:highlight w:val="none"/>
        </w:rPr>
      </w:pPr>
    </w:p>
    <w:p>
      <w:pPr>
        <w:spacing w:line="700" w:lineRule="exact"/>
        <w:jc w:val="center"/>
        <w:rPr>
          <w:rFonts w:ascii="微软雅黑" w:hAnsi="微软雅黑" w:eastAsia="微软雅黑" w:cs="微软雅黑"/>
          <w:b/>
          <w:sz w:val="30"/>
          <w:szCs w:val="30"/>
          <w:highlight w:val="none"/>
        </w:rPr>
      </w:pPr>
    </w:p>
    <w:p>
      <w:pPr>
        <w:spacing w:line="700" w:lineRule="exact"/>
        <w:jc w:val="center"/>
        <w:rPr>
          <w:rFonts w:ascii="微软雅黑" w:hAnsi="微软雅黑" w:eastAsia="微软雅黑" w:cs="微软雅黑"/>
          <w:b/>
          <w:sz w:val="30"/>
          <w:szCs w:val="30"/>
          <w:highlight w:val="none"/>
        </w:rPr>
      </w:pPr>
    </w:p>
    <w:p>
      <w:pPr>
        <w:spacing w:line="700" w:lineRule="exact"/>
        <w:jc w:val="center"/>
        <w:rPr>
          <w:rFonts w:ascii="微软雅黑" w:hAnsi="微软雅黑" w:eastAsia="微软雅黑" w:cs="微软雅黑"/>
          <w:b/>
          <w:sz w:val="44"/>
          <w:szCs w:val="44"/>
          <w:highlight w:val="none"/>
        </w:rPr>
      </w:pPr>
      <w:r>
        <w:rPr>
          <w:rFonts w:hint="eastAsia" w:ascii="微软雅黑" w:hAnsi="微软雅黑" w:eastAsia="微软雅黑" w:cs="微软雅黑"/>
          <w:sz w:val="44"/>
          <w:szCs w:val="44"/>
          <w:highlight w:val="none"/>
        </w:rPr>
        <w:t>采购人：重庆市会展服务中心</w:t>
      </w:r>
    </w:p>
    <w:p>
      <w:pPr>
        <w:jc w:val="center"/>
        <w:rPr>
          <w:rFonts w:ascii="微软雅黑" w:hAnsi="微软雅黑" w:eastAsia="微软雅黑" w:cs="微软雅黑"/>
          <w:sz w:val="44"/>
          <w:szCs w:val="44"/>
          <w:highlight w:val="none"/>
        </w:rPr>
      </w:pPr>
      <w:r>
        <w:rPr>
          <w:rFonts w:hint="eastAsia" w:ascii="微软雅黑" w:hAnsi="微软雅黑" w:eastAsia="微软雅黑" w:cs="微软雅黑"/>
          <w:sz w:val="44"/>
          <w:szCs w:val="44"/>
          <w:highlight w:val="none"/>
        </w:rPr>
        <w:t>二〇二</w:t>
      </w:r>
      <w:r>
        <w:rPr>
          <w:rFonts w:hint="eastAsia" w:ascii="微软雅黑" w:hAnsi="微软雅黑" w:eastAsia="微软雅黑" w:cs="微软雅黑"/>
          <w:sz w:val="44"/>
          <w:szCs w:val="44"/>
          <w:highlight w:val="none"/>
          <w:lang w:val="en-US" w:eastAsia="zh-CN"/>
        </w:rPr>
        <w:t>四</w:t>
      </w:r>
      <w:r>
        <w:rPr>
          <w:rFonts w:hint="eastAsia" w:ascii="微软雅黑" w:hAnsi="微软雅黑" w:eastAsia="微软雅黑" w:cs="微软雅黑"/>
          <w:sz w:val="44"/>
          <w:szCs w:val="44"/>
          <w:highlight w:val="none"/>
        </w:rPr>
        <w:t>年</w:t>
      </w:r>
      <w:r>
        <w:rPr>
          <w:rFonts w:hint="eastAsia" w:ascii="微软雅黑" w:hAnsi="微软雅黑" w:eastAsia="微软雅黑" w:cs="微软雅黑"/>
          <w:sz w:val="44"/>
          <w:szCs w:val="44"/>
          <w:highlight w:val="none"/>
          <w:lang w:val="en-US" w:eastAsia="zh-CN"/>
        </w:rPr>
        <w:t>四</w:t>
      </w:r>
      <w:r>
        <w:rPr>
          <w:rFonts w:hint="eastAsia" w:ascii="微软雅黑" w:hAnsi="微软雅黑" w:eastAsia="微软雅黑" w:cs="微软雅黑"/>
          <w:sz w:val="44"/>
          <w:szCs w:val="44"/>
          <w:highlight w:val="none"/>
        </w:rPr>
        <w:t>月</w:t>
      </w:r>
    </w:p>
    <w:p>
      <w:pPr>
        <w:spacing w:line="480" w:lineRule="exact"/>
        <w:jc w:val="center"/>
        <w:outlineLvl w:val="0"/>
        <w:rPr>
          <w:rFonts w:ascii="微软雅黑" w:hAnsi="微软雅黑" w:eastAsia="微软雅黑" w:cs="微软雅黑"/>
          <w:sz w:val="44"/>
          <w:szCs w:val="28"/>
          <w:highlight w:val="none"/>
        </w:rPr>
      </w:pPr>
      <w:r>
        <w:rPr>
          <w:rFonts w:hint="eastAsia" w:ascii="微软雅黑" w:hAnsi="微软雅黑" w:eastAsia="微软雅黑" w:cs="微软雅黑"/>
          <w:sz w:val="44"/>
          <w:szCs w:val="28"/>
          <w:highlight w:val="none"/>
        </w:rPr>
        <w:br w:type="page"/>
      </w:r>
      <w:r>
        <w:rPr>
          <w:rFonts w:hint="eastAsia" w:ascii="微软雅黑" w:hAnsi="微软雅黑" w:eastAsia="微软雅黑" w:cs="微软雅黑"/>
          <w:sz w:val="44"/>
          <w:szCs w:val="28"/>
          <w:highlight w:val="none"/>
        </w:rPr>
        <w:t>目   录</w:t>
      </w:r>
    </w:p>
    <w:p>
      <w:pPr>
        <w:pStyle w:val="15"/>
        <w:tabs>
          <w:tab w:val="right" w:leader="dot" w:pos="9412"/>
        </w:tabs>
        <w:rPr>
          <w:highlight w:val="none"/>
        </w:rPr>
      </w:pPr>
      <w:r>
        <w:rPr>
          <w:rFonts w:hint="eastAsia" w:ascii="微软雅黑" w:hAnsi="微软雅黑" w:eastAsia="微软雅黑" w:cs="微软雅黑"/>
          <w:sz w:val="21"/>
          <w:szCs w:val="21"/>
          <w:highlight w:val="none"/>
        </w:rPr>
        <w:fldChar w:fldCharType="begin"/>
      </w:r>
      <w:r>
        <w:rPr>
          <w:rFonts w:hint="eastAsia" w:ascii="微软雅黑" w:hAnsi="微软雅黑" w:eastAsia="微软雅黑" w:cs="微软雅黑"/>
          <w:sz w:val="21"/>
          <w:szCs w:val="21"/>
          <w:highlight w:val="none"/>
        </w:rPr>
        <w:instrText xml:space="preserve"> TOC \o "1-3" \h \z </w:instrText>
      </w:r>
      <w:r>
        <w:rPr>
          <w:rFonts w:hint="eastAsia" w:ascii="微软雅黑" w:hAnsi="微软雅黑" w:eastAsia="微软雅黑" w:cs="微软雅黑"/>
          <w:sz w:val="21"/>
          <w:szCs w:val="21"/>
          <w:highlight w:val="none"/>
        </w:rPr>
        <w:fldChar w:fldCharType="separate"/>
      </w: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_Toc15004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第一篇  采购</w:t>
      </w:r>
      <w:r>
        <w:rPr>
          <w:rFonts w:hint="eastAsia" w:ascii="微软雅黑" w:hAnsi="微软雅黑" w:eastAsia="微软雅黑" w:cs="微软雅黑"/>
          <w:szCs w:val="30"/>
          <w:highlight w:val="none"/>
          <w:lang w:eastAsia="zh-CN"/>
        </w:rPr>
        <w:t>公告</w:t>
      </w:r>
      <w:r>
        <w:rPr>
          <w:highlight w:val="none"/>
        </w:rPr>
        <w:tab/>
      </w:r>
      <w:r>
        <w:rPr>
          <w:highlight w:val="none"/>
        </w:rPr>
        <w:fldChar w:fldCharType="begin"/>
      </w:r>
      <w:r>
        <w:rPr>
          <w:highlight w:val="none"/>
        </w:rPr>
        <w:instrText xml:space="preserve"> PAGEREF _Toc15004 \h </w:instrText>
      </w:r>
      <w:r>
        <w:rPr>
          <w:highlight w:val="none"/>
        </w:rPr>
        <w:fldChar w:fldCharType="separate"/>
      </w:r>
      <w:r>
        <w:rPr>
          <w:highlight w:val="none"/>
        </w:rPr>
        <w:t>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_Toc1554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一、竞争性比选内容</w:t>
      </w:r>
      <w:r>
        <w:rPr>
          <w:highlight w:val="none"/>
        </w:rPr>
        <w:tab/>
      </w:r>
      <w:r>
        <w:rPr>
          <w:highlight w:val="none"/>
        </w:rPr>
        <w:fldChar w:fldCharType="begin"/>
      </w:r>
      <w:r>
        <w:rPr>
          <w:highlight w:val="none"/>
        </w:rPr>
        <w:instrText xml:space="preserve"> PAGEREF _Toc1554 \h </w:instrText>
      </w:r>
      <w:r>
        <w:rPr>
          <w:highlight w:val="none"/>
        </w:rPr>
        <w:fldChar w:fldCharType="separate"/>
      </w:r>
      <w:r>
        <w:rPr>
          <w:highlight w:val="none"/>
        </w:rPr>
        <w:t>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_Toc30799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二、资金来源</w:t>
      </w:r>
      <w:r>
        <w:rPr>
          <w:highlight w:val="none"/>
        </w:rPr>
        <w:tab/>
      </w:r>
      <w:r>
        <w:rPr>
          <w:highlight w:val="none"/>
        </w:rPr>
        <w:fldChar w:fldCharType="begin"/>
      </w:r>
      <w:r>
        <w:rPr>
          <w:highlight w:val="none"/>
        </w:rPr>
        <w:instrText xml:space="preserve"> PAGEREF _Toc30799 \h </w:instrText>
      </w:r>
      <w:r>
        <w:rPr>
          <w:highlight w:val="none"/>
        </w:rPr>
        <w:fldChar w:fldCharType="separate"/>
      </w:r>
      <w:r>
        <w:rPr>
          <w:highlight w:val="none"/>
        </w:rPr>
        <w:t>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_Toc6445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三、供应商资格条件</w:t>
      </w:r>
      <w:r>
        <w:rPr>
          <w:highlight w:val="none"/>
        </w:rPr>
        <w:tab/>
      </w:r>
      <w:r>
        <w:rPr>
          <w:highlight w:val="none"/>
        </w:rPr>
        <w:fldChar w:fldCharType="begin"/>
      </w:r>
      <w:r>
        <w:rPr>
          <w:highlight w:val="none"/>
        </w:rPr>
        <w:instrText xml:space="preserve"> PAGEREF _Toc6445 \h </w:instrText>
      </w:r>
      <w:r>
        <w:rPr>
          <w:highlight w:val="none"/>
        </w:rPr>
        <w:fldChar w:fldCharType="separate"/>
      </w:r>
      <w:r>
        <w:rPr>
          <w:highlight w:val="none"/>
        </w:rPr>
        <w:t>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_Toc12166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四、竞争性比选有关说明</w:t>
      </w:r>
      <w:r>
        <w:rPr>
          <w:highlight w:val="none"/>
        </w:rPr>
        <w:tab/>
      </w:r>
      <w:r>
        <w:rPr>
          <w:highlight w:val="none"/>
        </w:rPr>
        <w:fldChar w:fldCharType="begin"/>
      </w:r>
      <w:r>
        <w:rPr>
          <w:highlight w:val="none"/>
        </w:rPr>
        <w:instrText xml:space="preserve"> PAGEREF _Toc12166 \h </w:instrText>
      </w:r>
      <w:r>
        <w:rPr>
          <w:highlight w:val="none"/>
        </w:rPr>
        <w:fldChar w:fldCharType="separate"/>
      </w:r>
      <w:r>
        <w:rPr>
          <w:highlight w:val="none"/>
        </w:rPr>
        <w:t>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_Toc8849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五、投标保证金</w:t>
      </w:r>
      <w:r>
        <w:rPr>
          <w:highlight w:val="none"/>
        </w:rPr>
        <w:tab/>
      </w:r>
      <w:r>
        <w:rPr>
          <w:highlight w:val="none"/>
        </w:rPr>
        <w:fldChar w:fldCharType="begin"/>
      </w:r>
      <w:r>
        <w:rPr>
          <w:highlight w:val="none"/>
        </w:rPr>
        <w:instrText xml:space="preserve"> PAGEREF _Toc8849 \h </w:instrText>
      </w:r>
      <w:r>
        <w:rPr>
          <w:highlight w:val="none"/>
        </w:rPr>
        <w:fldChar w:fldCharType="separate"/>
      </w:r>
      <w:r>
        <w:rPr>
          <w:highlight w:val="none"/>
        </w:rPr>
        <w:t>4</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_Toc22172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六、竞争性比选其它有关规定</w:t>
      </w:r>
      <w:r>
        <w:rPr>
          <w:highlight w:val="none"/>
        </w:rPr>
        <w:tab/>
      </w:r>
      <w:r>
        <w:rPr>
          <w:highlight w:val="none"/>
        </w:rPr>
        <w:fldChar w:fldCharType="begin"/>
      </w:r>
      <w:r>
        <w:rPr>
          <w:highlight w:val="none"/>
        </w:rPr>
        <w:instrText xml:space="preserve"> PAGEREF _Toc22172 \h </w:instrText>
      </w:r>
      <w:r>
        <w:rPr>
          <w:highlight w:val="none"/>
        </w:rPr>
        <w:fldChar w:fldCharType="separate"/>
      </w:r>
      <w:r>
        <w:rPr>
          <w:highlight w:val="none"/>
        </w:rPr>
        <w:t>4</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_Toc16298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七、联系方式</w:t>
      </w:r>
      <w:r>
        <w:rPr>
          <w:highlight w:val="none"/>
        </w:rPr>
        <w:tab/>
      </w:r>
      <w:r>
        <w:rPr>
          <w:highlight w:val="none"/>
        </w:rPr>
        <w:fldChar w:fldCharType="begin"/>
      </w:r>
      <w:r>
        <w:rPr>
          <w:highlight w:val="none"/>
        </w:rPr>
        <w:instrText xml:space="preserve"> PAGEREF _Toc16298 \h </w:instrText>
      </w:r>
      <w:r>
        <w:rPr>
          <w:highlight w:val="none"/>
        </w:rPr>
        <w:fldChar w:fldCharType="separate"/>
      </w:r>
      <w:r>
        <w:rPr>
          <w:highlight w:val="none"/>
        </w:rPr>
        <w:t>4</w:t>
      </w:r>
      <w:r>
        <w:rPr>
          <w:highlight w:val="none"/>
        </w:rPr>
        <w:fldChar w:fldCharType="end"/>
      </w:r>
      <w:r>
        <w:rPr>
          <w:rFonts w:hint="eastAsia" w:ascii="微软雅黑" w:hAnsi="微软雅黑" w:eastAsia="微软雅黑" w:cs="微软雅黑"/>
          <w:szCs w:val="21"/>
          <w:highlight w:val="none"/>
        </w:rPr>
        <w:fldChar w:fldCharType="end"/>
      </w:r>
    </w:p>
    <w:p>
      <w:pPr>
        <w:pStyle w:val="15"/>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_Toc20752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第二篇  项目服务需求</w:t>
      </w:r>
      <w:r>
        <w:rPr>
          <w:highlight w:val="none"/>
        </w:rPr>
        <w:tab/>
      </w:r>
      <w:r>
        <w:rPr>
          <w:highlight w:val="none"/>
        </w:rPr>
        <w:fldChar w:fldCharType="begin"/>
      </w:r>
      <w:r>
        <w:rPr>
          <w:highlight w:val="none"/>
        </w:rPr>
        <w:instrText xml:space="preserve"> PAGEREF _Toc20752 \h </w:instrText>
      </w:r>
      <w:r>
        <w:rPr>
          <w:highlight w:val="none"/>
        </w:rPr>
        <w:fldChar w:fldCharType="separate"/>
      </w:r>
      <w:r>
        <w:rPr>
          <w:highlight w:val="none"/>
        </w:rPr>
        <w:t>6</w:t>
      </w:r>
      <w:r>
        <w:rPr>
          <w:highlight w:val="none"/>
        </w:rPr>
        <w:fldChar w:fldCharType="end"/>
      </w:r>
      <w:r>
        <w:rPr>
          <w:rFonts w:hint="eastAsia" w:ascii="微软雅黑" w:hAnsi="微软雅黑" w:eastAsia="微软雅黑" w:cs="微软雅黑"/>
          <w:szCs w:val="21"/>
          <w:highlight w:val="none"/>
        </w:rPr>
        <w:fldChar w:fldCharType="end"/>
      </w:r>
    </w:p>
    <w:p>
      <w:pPr>
        <w:pStyle w:val="15"/>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_Toc5239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第三篇  项目商务需求</w:t>
      </w:r>
      <w:r>
        <w:rPr>
          <w:highlight w:val="none"/>
        </w:rPr>
        <w:tab/>
      </w:r>
      <w:r>
        <w:rPr>
          <w:highlight w:val="none"/>
        </w:rPr>
        <w:fldChar w:fldCharType="begin"/>
      </w:r>
      <w:r>
        <w:rPr>
          <w:highlight w:val="none"/>
        </w:rPr>
        <w:instrText xml:space="preserve"> PAGEREF _Toc5239 \h </w:instrText>
      </w:r>
      <w:r>
        <w:rPr>
          <w:highlight w:val="none"/>
        </w:rPr>
        <w:fldChar w:fldCharType="separate"/>
      </w:r>
      <w:r>
        <w:rPr>
          <w:highlight w:val="none"/>
        </w:rPr>
        <w:t>7</w:t>
      </w:r>
      <w:r>
        <w:rPr>
          <w:highlight w:val="none"/>
        </w:rPr>
        <w:fldChar w:fldCharType="end"/>
      </w:r>
      <w:r>
        <w:rPr>
          <w:rFonts w:hint="eastAsia" w:ascii="微软雅黑" w:hAnsi="微软雅黑" w:eastAsia="微软雅黑" w:cs="微软雅黑"/>
          <w:szCs w:val="21"/>
          <w:highlight w:val="none"/>
        </w:rPr>
        <w:fldChar w:fldCharType="end"/>
      </w:r>
    </w:p>
    <w:p>
      <w:pPr>
        <w:pStyle w:val="15"/>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_Toc14048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第四篇  比选程序及方法、评审标准、无效响应和</w:t>
      </w:r>
      <w:r>
        <w:rPr>
          <w:rFonts w:hint="eastAsia" w:ascii="微软雅黑" w:hAnsi="微软雅黑" w:eastAsia="微软雅黑" w:cs="微软雅黑"/>
          <w:szCs w:val="36"/>
          <w:highlight w:val="none"/>
        </w:rPr>
        <w:t>采购终止</w:t>
      </w:r>
      <w:r>
        <w:rPr>
          <w:highlight w:val="none"/>
        </w:rPr>
        <w:tab/>
      </w:r>
      <w:r>
        <w:rPr>
          <w:highlight w:val="none"/>
        </w:rPr>
        <w:fldChar w:fldCharType="begin"/>
      </w:r>
      <w:r>
        <w:rPr>
          <w:highlight w:val="none"/>
        </w:rPr>
        <w:instrText xml:space="preserve"> PAGEREF _Toc14048 \h </w:instrText>
      </w:r>
      <w:r>
        <w:rPr>
          <w:highlight w:val="none"/>
        </w:rPr>
        <w:fldChar w:fldCharType="separate"/>
      </w:r>
      <w:r>
        <w:rPr>
          <w:highlight w:val="none"/>
        </w:rPr>
        <w:t>8</w:t>
      </w:r>
      <w:r>
        <w:rPr>
          <w:highlight w:val="none"/>
        </w:rPr>
        <w:fldChar w:fldCharType="end"/>
      </w:r>
      <w:r>
        <w:rPr>
          <w:rFonts w:hint="eastAsia" w:ascii="微软雅黑" w:hAnsi="微软雅黑" w:eastAsia="微软雅黑" w:cs="微软雅黑"/>
          <w:szCs w:val="21"/>
          <w:highlight w:val="none"/>
        </w:rPr>
        <w:fldChar w:fldCharType="end"/>
      </w:r>
    </w:p>
    <w:p>
      <w:pPr>
        <w:pStyle w:val="15"/>
        <w:tabs>
          <w:tab w:val="right" w:leader="dot" w:pos="9412"/>
        </w:tabs>
        <w:ind w:left="0" w:leftChars="0" w:firstLine="560" w:firstLineChars="200"/>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_Toc15866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第五篇  供应商须知</w:t>
      </w:r>
      <w:r>
        <w:rPr>
          <w:highlight w:val="none"/>
        </w:rPr>
        <w:tab/>
      </w:r>
      <w:r>
        <w:rPr>
          <w:highlight w:val="none"/>
        </w:rPr>
        <w:fldChar w:fldCharType="begin"/>
      </w:r>
      <w:r>
        <w:rPr>
          <w:highlight w:val="none"/>
        </w:rPr>
        <w:instrText xml:space="preserve"> PAGEREF _Toc15866 \h </w:instrText>
      </w:r>
      <w:r>
        <w:rPr>
          <w:highlight w:val="none"/>
        </w:rPr>
        <w:fldChar w:fldCharType="separate"/>
      </w:r>
      <w:r>
        <w:rPr>
          <w:highlight w:val="none"/>
        </w:rPr>
        <w:t>13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_Toc25934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一、比选费用</w:t>
      </w:r>
      <w:r>
        <w:rPr>
          <w:highlight w:val="none"/>
        </w:rPr>
        <w:tab/>
      </w:r>
      <w:r>
        <w:rPr>
          <w:highlight w:val="none"/>
        </w:rPr>
        <w:fldChar w:fldCharType="begin"/>
      </w:r>
      <w:r>
        <w:rPr>
          <w:highlight w:val="none"/>
        </w:rPr>
        <w:instrText xml:space="preserve"> PAGEREF _Toc25934 \h </w:instrText>
      </w:r>
      <w:r>
        <w:rPr>
          <w:highlight w:val="none"/>
        </w:rPr>
        <w:fldChar w:fldCharType="separate"/>
      </w:r>
      <w:r>
        <w:rPr>
          <w:highlight w:val="none"/>
        </w:rPr>
        <w:t>13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_Toc924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二、竞争性比选文件</w:t>
      </w:r>
      <w:r>
        <w:rPr>
          <w:highlight w:val="none"/>
        </w:rPr>
        <w:tab/>
      </w:r>
      <w:r>
        <w:rPr>
          <w:highlight w:val="none"/>
        </w:rPr>
        <w:fldChar w:fldCharType="begin"/>
      </w:r>
      <w:r>
        <w:rPr>
          <w:highlight w:val="none"/>
        </w:rPr>
        <w:instrText xml:space="preserve"> PAGEREF _Toc924 \h </w:instrText>
      </w:r>
      <w:r>
        <w:rPr>
          <w:highlight w:val="none"/>
        </w:rPr>
        <w:fldChar w:fldCharType="separate"/>
      </w:r>
      <w:r>
        <w:rPr>
          <w:highlight w:val="none"/>
        </w:rPr>
        <w:t>13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_Toc19781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三、比选要求</w:t>
      </w:r>
      <w:r>
        <w:rPr>
          <w:highlight w:val="none"/>
        </w:rPr>
        <w:tab/>
      </w:r>
      <w:r>
        <w:rPr>
          <w:highlight w:val="none"/>
        </w:rPr>
        <w:fldChar w:fldCharType="begin"/>
      </w:r>
      <w:r>
        <w:rPr>
          <w:highlight w:val="none"/>
        </w:rPr>
        <w:instrText xml:space="preserve"> PAGEREF _Toc19781 \h </w:instrText>
      </w:r>
      <w:r>
        <w:rPr>
          <w:highlight w:val="none"/>
        </w:rPr>
        <w:fldChar w:fldCharType="separate"/>
      </w:r>
      <w:r>
        <w:rPr>
          <w:highlight w:val="none"/>
        </w:rPr>
        <w:t>13</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_Toc7743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四、成交供应商的确认和变更</w:t>
      </w:r>
      <w:r>
        <w:rPr>
          <w:highlight w:val="none"/>
        </w:rPr>
        <w:tab/>
      </w:r>
      <w:r>
        <w:rPr>
          <w:highlight w:val="none"/>
        </w:rPr>
        <w:fldChar w:fldCharType="begin"/>
      </w:r>
      <w:r>
        <w:rPr>
          <w:highlight w:val="none"/>
        </w:rPr>
        <w:instrText xml:space="preserve"> PAGEREF _Toc7743 \h </w:instrText>
      </w:r>
      <w:r>
        <w:rPr>
          <w:highlight w:val="none"/>
        </w:rPr>
        <w:fldChar w:fldCharType="separate"/>
      </w:r>
      <w:r>
        <w:rPr>
          <w:highlight w:val="none"/>
        </w:rPr>
        <w:t>14</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_Toc3679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五、成交通知</w:t>
      </w:r>
      <w:r>
        <w:rPr>
          <w:highlight w:val="none"/>
        </w:rPr>
        <w:tab/>
      </w:r>
      <w:r>
        <w:rPr>
          <w:highlight w:val="none"/>
        </w:rPr>
        <w:fldChar w:fldCharType="begin"/>
      </w:r>
      <w:r>
        <w:rPr>
          <w:highlight w:val="none"/>
        </w:rPr>
        <w:instrText xml:space="preserve"> PAGEREF _Toc3679 \h </w:instrText>
      </w:r>
      <w:r>
        <w:rPr>
          <w:highlight w:val="none"/>
        </w:rPr>
        <w:fldChar w:fldCharType="separate"/>
      </w:r>
      <w:r>
        <w:rPr>
          <w:highlight w:val="none"/>
        </w:rPr>
        <w:t>15</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_Toc3592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六、关于质疑和投诉</w:t>
      </w:r>
      <w:r>
        <w:rPr>
          <w:highlight w:val="none"/>
        </w:rPr>
        <w:tab/>
      </w:r>
      <w:r>
        <w:rPr>
          <w:highlight w:val="none"/>
        </w:rPr>
        <w:fldChar w:fldCharType="begin"/>
      </w:r>
      <w:r>
        <w:rPr>
          <w:highlight w:val="none"/>
        </w:rPr>
        <w:instrText xml:space="preserve"> PAGEREF _Toc3592 \h </w:instrText>
      </w:r>
      <w:r>
        <w:rPr>
          <w:highlight w:val="none"/>
        </w:rPr>
        <w:fldChar w:fldCharType="separate"/>
      </w:r>
      <w:r>
        <w:rPr>
          <w:highlight w:val="none"/>
        </w:rPr>
        <w:t>15</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_Toc29534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七、采购代理服务费</w:t>
      </w:r>
      <w:r>
        <w:rPr>
          <w:highlight w:val="none"/>
        </w:rPr>
        <w:tab/>
      </w:r>
      <w:r>
        <w:rPr>
          <w:highlight w:val="none"/>
        </w:rPr>
        <w:fldChar w:fldCharType="begin"/>
      </w:r>
      <w:r>
        <w:rPr>
          <w:highlight w:val="none"/>
        </w:rPr>
        <w:instrText xml:space="preserve"> PAGEREF _Toc29534 \h </w:instrText>
      </w:r>
      <w:r>
        <w:rPr>
          <w:highlight w:val="none"/>
        </w:rPr>
        <w:fldChar w:fldCharType="separate"/>
      </w:r>
      <w:r>
        <w:rPr>
          <w:highlight w:val="none"/>
        </w:rPr>
        <w:t>16</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_Toc22811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八、签订合同</w:t>
      </w:r>
      <w:r>
        <w:rPr>
          <w:highlight w:val="none"/>
        </w:rPr>
        <w:tab/>
      </w:r>
      <w:r>
        <w:rPr>
          <w:highlight w:val="none"/>
        </w:rPr>
        <w:fldChar w:fldCharType="begin"/>
      </w:r>
      <w:r>
        <w:rPr>
          <w:highlight w:val="none"/>
        </w:rPr>
        <w:instrText xml:space="preserve"> PAGEREF _Toc22811 \h </w:instrText>
      </w:r>
      <w:r>
        <w:rPr>
          <w:highlight w:val="none"/>
        </w:rPr>
        <w:fldChar w:fldCharType="separate"/>
      </w:r>
      <w:r>
        <w:rPr>
          <w:highlight w:val="none"/>
        </w:rPr>
        <w:t>17</w:t>
      </w:r>
      <w:r>
        <w:rPr>
          <w:highlight w:val="none"/>
        </w:rPr>
        <w:fldChar w:fldCharType="end"/>
      </w:r>
      <w:r>
        <w:rPr>
          <w:rFonts w:hint="eastAsia" w:ascii="微软雅黑" w:hAnsi="微软雅黑" w:eastAsia="微软雅黑" w:cs="微软雅黑"/>
          <w:szCs w:val="21"/>
          <w:highlight w:val="none"/>
        </w:rPr>
        <w:fldChar w:fldCharType="end"/>
      </w:r>
    </w:p>
    <w:p>
      <w:pPr>
        <w:pStyle w:val="15"/>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_Toc24220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第六篇  采购合同</w:t>
      </w:r>
      <w:r>
        <w:rPr>
          <w:highlight w:val="none"/>
        </w:rPr>
        <w:tab/>
      </w:r>
      <w:r>
        <w:rPr>
          <w:highlight w:val="none"/>
        </w:rPr>
        <w:fldChar w:fldCharType="begin"/>
      </w:r>
      <w:r>
        <w:rPr>
          <w:highlight w:val="none"/>
        </w:rPr>
        <w:instrText xml:space="preserve"> PAGEREF _Toc24220 \h </w:instrText>
      </w:r>
      <w:r>
        <w:rPr>
          <w:highlight w:val="none"/>
        </w:rPr>
        <w:fldChar w:fldCharType="separate"/>
      </w:r>
      <w:r>
        <w:rPr>
          <w:highlight w:val="none"/>
        </w:rPr>
        <w:t>18</w:t>
      </w:r>
      <w:r>
        <w:rPr>
          <w:highlight w:val="none"/>
        </w:rPr>
        <w:fldChar w:fldCharType="end"/>
      </w:r>
      <w:r>
        <w:rPr>
          <w:rFonts w:hint="eastAsia" w:ascii="微软雅黑" w:hAnsi="微软雅黑" w:eastAsia="微软雅黑" w:cs="微软雅黑"/>
          <w:szCs w:val="21"/>
          <w:highlight w:val="none"/>
        </w:rPr>
        <w:fldChar w:fldCharType="end"/>
      </w:r>
    </w:p>
    <w:p>
      <w:pPr>
        <w:pStyle w:val="15"/>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_Toc542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第七篇  响应文件编制要求</w:t>
      </w:r>
      <w:r>
        <w:rPr>
          <w:highlight w:val="none"/>
        </w:rPr>
        <w:tab/>
      </w:r>
      <w:r>
        <w:rPr>
          <w:highlight w:val="none"/>
        </w:rPr>
        <w:fldChar w:fldCharType="begin"/>
      </w:r>
      <w:r>
        <w:rPr>
          <w:highlight w:val="none"/>
        </w:rPr>
        <w:instrText xml:space="preserve"> PAGEREF _Toc542 \h </w:instrText>
      </w:r>
      <w:r>
        <w:rPr>
          <w:highlight w:val="none"/>
        </w:rPr>
        <w:fldChar w:fldCharType="separate"/>
      </w:r>
      <w:r>
        <w:rPr>
          <w:highlight w:val="none"/>
        </w:rPr>
        <w:t>19</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_Toc13043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一、经济部分</w:t>
      </w:r>
      <w:r>
        <w:rPr>
          <w:highlight w:val="none"/>
        </w:rPr>
        <w:tab/>
      </w:r>
      <w:r>
        <w:rPr>
          <w:highlight w:val="none"/>
        </w:rPr>
        <w:fldChar w:fldCharType="begin"/>
      </w:r>
      <w:r>
        <w:rPr>
          <w:highlight w:val="none"/>
        </w:rPr>
        <w:instrText xml:space="preserve"> PAGEREF _Toc13043 \h </w:instrText>
      </w:r>
      <w:r>
        <w:rPr>
          <w:highlight w:val="none"/>
        </w:rPr>
        <w:fldChar w:fldCharType="separate"/>
      </w:r>
      <w:r>
        <w:rPr>
          <w:highlight w:val="none"/>
        </w:rPr>
        <w:t>20</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_Toc26644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二、服务部分</w:t>
      </w:r>
      <w:r>
        <w:rPr>
          <w:highlight w:val="none"/>
        </w:rPr>
        <w:tab/>
      </w:r>
      <w:r>
        <w:rPr>
          <w:highlight w:val="none"/>
        </w:rPr>
        <w:fldChar w:fldCharType="begin"/>
      </w:r>
      <w:r>
        <w:rPr>
          <w:highlight w:val="none"/>
        </w:rPr>
        <w:instrText xml:space="preserve"> PAGEREF _Toc26644 \h </w:instrText>
      </w:r>
      <w:r>
        <w:rPr>
          <w:highlight w:val="none"/>
        </w:rPr>
        <w:fldChar w:fldCharType="separate"/>
      </w:r>
      <w:r>
        <w:rPr>
          <w:highlight w:val="none"/>
        </w:rPr>
        <w:t>22</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_Toc25794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三、商务部分</w:t>
      </w:r>
      <w:r>
        <w:rPr>
          <w:highlight w:val="none"/>
        </w:rPr>
        <w:tab/>
      </w:r>
      <w:r>
        <w:rPr>
          <w:highlight w:val="none"/>
        </w:rPr>
        <w:fldChar w:fldCharType="begin"/>
      </w:r>
      <w:r>
        <w:rPr>
          <w:highlight w:val="none"/>
        </w:rPr>
        <w:instrText xml:space="preserve"> PAGEREF _Toc25794 \h </w:instrText>
      </w:r>
      <w:r>
        <w:rPr>
          <w:highlight w:val="none"/>
        </w:rPr>
        <w:fldChar w:fldCharType="separate"/>
      </w:r>
      <w:r>
        <w:rPr>
          <w:highlight w:val="none"/>
        </w:rPr>
        <w:t>24</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_Toc441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四、资格条件及其他</w:t>
      </w:r>
      <w:r>
        <w:rPr>
          <w:highlight w:val="none"/>
        </w:rPr>
        <w:tab/>
      </w:r>
      <w:r>
        <w:rPr>
          <w:highlight w:val="none"/>
        </w:rPr>
        <w:fldChar w:fldCharType="begin"/>
      </w:r>
      <w:r>
        <w:rPr>
          <w:highlight w:val="none"/>
        </w:rPr>
        <w:instrText xml:space="preserve"> PAGEREF _Toc441 \h </w:instrText>
      </w:r>
      <w:r>
        <w:rPr>
          <w:highlight w:val="none"/>
        </w:rPr>
        <w:fldChar w:fldCharType="separate"/>
      </w:r>
      <w:r>
        <w:rPr>
          <w:highlight w:val="none"/>
        </w:rPr>
        <w:t>27</w:t>
      </w:r>
      <w:r>
        <w:rPr>
          <w:highlight w:val="none"/>
        </w:rPr>
        <w:fldChar w:fldCharType="end"/>
      </w:r>
      <w:r>
        <w:rPr>
          <w:rFonts w:hint="eastAsia" w:ascii="微软雅黑" w:hAnsi="微软雅黑" w:eastAsia="微软雅黑" w:cs="微软雅黑"/>
          <w:szCs w:val="21"/>
          <w:highlight w:val="none"/>
        </w:rPr>
        <w:fldChar w:fldCharType="end"/>
      </w:r>
    </w:p>
    <w:p>
      <w:pPr>
        <w:pStyle w:val="8"/>
        <w:tabs>
          <w:tab w:val="right" w:leader="dot" w:pos="9412"/>
        </w:tabs>
        <w:rPr>
          <w:highlight w:val="none"/>
        </w:rPr>
      </w:pPr>
      <w:r>
        <w:rPr>
          <w:rFonts w:hint="eastAsia" w:ascii="微软雅黑" w:hAnsi="微软雅黑" w:eastAsia="微软雅黑" w:cs="微软雅黑"/>
          <w:szCs w:val="21"/>
          <w:highlight w:val="none"/>
        </w:rPr>
        <w:fldChar w:fldCharType="begin"/>
      </w:r>
      <w:r>
        <w:rPr>
          <w:rFonts w:hint="eastAsia" w:ascii="微软雅黑" w:hAnsi="微软雅黑" w:eastAsia="微软雅黑" w:cs="微软雅黑"/>
          <w:szCs w:val="21"/>
          <w:highlight w:val="none"/>
        </w:rPr>
        <w:instrText xml:space="preserve"> HYPERLINK \l _Toc31812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五、其他与项目有关的资料</w:t>
      </w:r>
      <w:r>
        <w:rPr>
          <w:highlight w:val="none"/>
        </w:rPr>
        <w:tab/>
      </w:r>
      <w:r>
        <w:rPr>
          <w:highlight w:val="none"/>
        </w:rPr>
        <w:fldChar w:fldCharType="begin"/>
      </w:r>
      <w:r>
        <w:rPr>
          <w:highlight w:val="none"/>
        </w:rPr>
        <w:instrText xml:space="preserve"> PAGEREF _Toc31812 \h </w:instrText>
      </w:r>
      <w:r>
        <w:rPr>
          <w:highlight w:val="none"/>
        </w:rPr>
        <w:fldChar w:fldCharType="separate"/>
      </w:r>
      <w:r>
        <w:rPr>
          <w:highlight w:val="none"/>
        </w:rPr>
        <w:t>32</w:t>
      </w:r>
      <w:r>
        <w:rPr>
          <w:highlight w:val="none"/>
        </w:rPr>
        <w:fldChar w:fldCharType="end"/>
      </w:r>
      <w:r>
        <w:rPr>
          <w:rFonts w:hint="eastAsia" w:ascii="微软雅黑" w:hAnsi="微软雅黑" w:eastAsia="微软雅黑" w:cs="微软雅黑"/>
          <w:szCs w:val="21"/>
          <w:highlight w:val="none"/>
        </w:rPr>
        <w:fldChar w:fldCharType="end"/>
      </w:r>
    </w:p>
    <w:p>
      <w:pPr>
        <w:rPr>
          <w:highlight w:val="none"/>
        </w:rPr>
      </w:pPr>
      <w:r>
        <w:rPr>
          <w:rFonts w:hint="eastAsia" w:ascii="微软雅黑" w:hAnsi="微软雅黑" w:eastAsia="微软雅黑" w:cs="微软雅黑"/>
          <w:szCs w:val="21"/>
          <w:highlight w:val="none"/>
        </w:rPr>
        <w:fldChar w:fldCharType="end"/>
      </w:r>
    </w:p>
    <w:p>
      <w:pPr>
        <w:ind w:firstLine="2880" w:firstLineChars="800"/>
        <w:rPr>
          <w:rFonts w:hint="eastAsia" w:ascii="微软雅黑" w:hAnsi="微软雅黑" w:eastAsia="微软雅黑" w:cs="微软雅黑"/>
          <w:sz w:val="36"/>
          <w:szCs w:val="30"/>
          <w:highlight w:val="none"/>
        </w:rPr>
      </w:pPr>
      <w:bookmarkStart w:id="0" w:name="_Toc29354"/>
      <w:bookmarkStart w:id="1" w:name="_Toc22249"/>
      <w:bookmarkStart w:id="2" w:name="_Toc12789052"/>
      <w:bookmarkStart w:id="3" w:name="_Toc11641050"/>
      <w:bookmarkStart w:id="4" w:name="_Toc54353603"/>
      <w:bookmarkStart w:id="5" w:name="_Toc15004"/>
      <w:bookmarkStart w:id="6" w:name="_Toc21024"/>
    </w:p>
    <w:p>
      <w:pPr>
        <w:spacing w:line="240" w:lineRule="auto"/>
        <w:ind w:firstLine="3960" w:firstLineChars="1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36"/>
          <w:szCs w:val="30"/>
          <w:highlight w:val="none"/>
        </w:rPr>
        <w:t>第一篇  采购</w:t>
      </w:r>
      <w:bookmarkEnd w:id="0"/>
      <w:bookmarkEnd w:id="1"/>
      <w:bookmarkEnd w:id="2"/>
      <w:bookmarkEnd w:id="3"/>
      <w:bookmarkEnd w:id="4"/>
      <w:r>
        <w:rPr>
          <w:rFonts w:hint="eastAsia" w:ascii="微软雅黑" w:hAnsi="微软雅黑" w:eastAsia="微软雅黑" w:cs="微软雅黑"/>
          <w:sz w:val="36"/>
          <w:szCs w:val="30"/>
          <w:highlight w:val="none"/>
          <w:lang w:eastAsia="zh-CN"/>
        </w:rPr>
        <w:t>公告</w:t>
      </w:r>
      <w:bookmarkEnd w:id="5"/>
      <w:bookmarkEnd w:id="6"/>
    </w:p>
    <w:p>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重庆市会展服务中心，对</w:t>
      </w:r>
      <w:r>
        <w:rPr>
          <w:rFonts w:hint="eastAsia" w:ascii="微软雅黑" w:hAnsi="微软雅黑" w:eastAsia="微软雅黑" w:cs="微软雅黑"/>
          <w:sz w:val="24"/>
          <w:szCs w:val="24"/>
          <w:highlight w:val="none"/>
          <w:u w:val="single"/>
          <w:lang w:val="en-US" w:eastAsia="zh-CN"/>
        </w:rPr>
        <w:t>2024年遵义市绥阳县城市价值暨康养旅居重庆推介会</w:t>
      </w:r>
      <w:r>
        <w:rPr>
          <w:rFonts w:hint="eastAsia" w:ascii="微软雅黑" w:hAnsi="微软雅黑" w:eastAsia="微软雅黑" w:cs="微软雅黑"/>
          <w:color w:val="auto"/>
          <w:sz w:val="24"/>
          <w:szCs w:val="24"/>
          <w:highlight w:val="none"/>
          <w:u w:val="single"/>
          <w:lang w:val="en-US" w:eastAsia="zh-CN"/>
        </w:rPr>
        <w:t>项目</w:t>
      </w:r>
      <w:r>
        <w:rPr>
          <w:rFonts w:hint="eastAsia" w:ascii="微软雅黑" w:hAnsi="微软雅黑" w:eastAsia="微软雅黑" w:cs="微软雅黑"/>
          <w:color w:val="auto"/>
          <w:sz w:val="24"/>
          <w:szCs w:val="24"/>
          <w:highlight w:val="none"/>
        </w:rPr>
        <w:t>进行竞争性比选采购。欢迎有资格的供应商前来参与比选。</w:t>
      </w:r>
    </w:p>
    <w:p>
      <w:pPr>
        <w:pStyle w:val="2"/>
        <w:spacing w:before="0" w:after="0" w:line="40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一、竞争性比选内容</w:t>
      </w:r>
    </w:p>
    <w:tbl>
      <w:tblPr>
        <w:tblStyle w:val="18"/>
        <w:tblW w:w="4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1644"/>
        <w:gridCol w:w="1497"/>
        <w:gridCol w:w="149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57" w:type="pct"/>
            <w:tcBorders>
              <w:top w:val="single" w:color="auto" w:sz="4" w:space="0"/>
              <w:left w:val="single" w:color="auto" w:sz="4" w:space="0"/>
              <w:right w:val="single" w:color="auto" w:sz="4" w:space="0"/>
            </w:tcBorders>
            <w:vAlign w:val="center"/>
          </w:tcPr>
          <w:p>
            <w:pPr>
              <w:widowControl/>
              <w:spacing w:line="400" w:lineRule="exact"/>
              <w:ind w:firstLine="420" w:firstLineChars="200"/>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项目名称</w:t>
            </w:r>
          </w:p>
        </w:tc>
        <w:tc>
          <w:tcPr>
            <w:tcW w:w="996"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val="0"/>
                <w:bCs w:val="0"/>
                <w:color w:val="auto"/>
                <w:kern w:val="0"/>
                <w:sz w:val="21"/>
                <w:szCs w:val="24"/>
                <w:highlight w:val="none"/>
              </w:rPr>
            </w:pPr>
            <w:r>
              <w:rPr>
                <w:rFonts w:hint="eastAsia" w:ascii="微软雅黑" w:hAnsi="微软雅黑" w:eastAsia="微软雅黑" w:cs="微软雅黑"/>
                <w:b w:val="0"/>
                <w:bCs w:val="0"/>
                <w:color w:val="auto"/>
                <w:kern w:val="0"/>
                <w:sz w:val="21"/>
                <w:szCs w:val="24"/>
                <w:highlight w:val="none"/>
              </w:rPr>
              <w:t>最高限价（万元）</w:t>
            </w:r>
          </w:p>
        </w:tc>
        <w:tc>
          <w:tcPr>
            <w:tcW w:w="907"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2"/>
                <w:highlight w:val="none"/>
              </w:rPr>
            </w:pPr>
            <w:r>
              <w:rPr>
                <w:rFonts w:hint="eastAsia" w:ascii="微软雅黑" w:hAnsi="微软雅黑" w:eastAsia="微软雅黑" w:cs="微软雅黑"/>
                <w:b/>
                <w:bCs/>
                <w:color w:val="auto"/>
                <w:kern w:val="0"/>
                <w:sz w:val="22"/>
                <w:highlight w:val="none"/>
              </w:rPr>
              <w:t>服务时间</w:t>
            </w:r>
          </w:p>
        </w:tc>
        <w:tc>
          <w:tcPr>
            <w:tcW w:w="907"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成交人数量（名）</w:t>
            </w:r>
          </w:p>
        </w:tc>
        <w:tc>
          <w:tcPr>
            <w:tcW w:w="831"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7" w:type="pct"/>
            <w:tcBorders>
              <w:top w:val="single" w:color="auto" w:sz="4" w:space="0"/>
              <w:left w:val="single" w:color="auto" w:sz="4" w:space="0"/>
              <w:right w:val="single" w:color="auto" w:sz="4" w:space="0"/>
            </w:tcBorders>
            <w:vAlign w:val="center"/>
          </w:tcPr>
          <w:p>
            <w:pPr>
              <w:spacing w:line="400" w:lineRule="exact"/>
              <w:ind w:firstLine="0" w:firstLineChars="0"/>
              <w:rPr>
                <w:rFonts w:hint="eastAsia" w:ascii="微软雅黑" w:hAnsi="微软雅黑" w:eastAsia="微软雅黑" w:cs="微软雅黑"/>
                <w:color w:val="auto"/>
                <w:kern w:val="0"/>
                <w:sz w:val="21"/>
                <w:szCs w:val="24"/>
                <w:highlight w:val="none"/>
                <w:lang w:val="en-US" w:eastAsia="zh-CN"/>
              </w:rPr>
            </w:pPr>
            <w:r>
              <w:rPr>
                <w:rFonts w:hint="eastAsia" w:ascii="微软雅黑" w:hAnsi="微软雅黑" w:eastAsia="微软雅黑" w:cs="微软雅黑"/>
                <w:sz w:val="24"/>
                <w:szCs w:val="24"/>
                <w:highlight w:val="none"/>
                <w:lang w:val="en-US" w:eastAsia="zh-CN"/>
              </w:rPr>
              <w:t>2024年遵义市绥阳县城市价值暨康养旅居重庆推介会</w:t>
            </w:r>
          </w:p>
        </w:tc>
        <w:tc>
          <w:tcPr>
            <w:tcW w:w="996" w:type="pct"/>
            <w:tcBorders>
              <w:top w:val="single" w:color="auto" w:sz="4" w:space="0"/>
              <w:left w:val="single" w:color="auto" w:sz="4" w:space="0"/>
              <w:right w:val="single" w:color="auto" w:sz="4" w:space="0"/>
            </w:tcBorders>
            <w:vAlign w:val="center"/>
          </w:tcPr>
          <w:p>
            <w:pPr>
              <w:widowControl/>
              <w:spacing w:line="400" w:lineRule="exact"/>
              <w:jc w:val="center"/>
              <w:rPr>
                <w:rFonts w:hint="default" w:ascii="微软雅黑" w:hAnsi="微软雅黑" w:eastAsia="微软雅黑" w:cs="微软雅黑"/>
                <w:color w:val="auto"/>
                <w:kern w:val="0"/>
                <w:sz w:val="21"/>
                <w:szCs w:val="24"/>
                <w:highlight w:val="none"/>
                <w:lang w:val="en-US" w:eastAsia="zh-CN"/>
              </w:rPr>
            </w:pPr>
            <w:r>
              <w:rPr>
                <w:rFonts w:hint="eastAsia" w:ascii="微软雅黑" w:hAnsi="微软雅黑" w:eastAsia="微软雅黑" w:cs="微软雅黑"/>
                <w:color w:val="auto"/>
                <w:kern w:val="0"/>
                <w:sz w:val="21"/>
                <w:szCs w:val="24"/>
                <w:highlight w:val="none"/>
                <w:lang w:val="en-US" w:eastAsia="zh-CN"/>
              </w:rPr>
              <w:t>28</w:t>
            </w:r>
          </w:p>
        </w:tc>
        <w:tc>
          <w:tcPr>
            <w:tcW w:w="907" w:type="pc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1"/>
                <w:szCs w:val="24"/>
                <w:highlight w:val="none"/>
              </w:rPr>
            </w:pPr>
            <w:r>
              <w:rPr>
                <w:rFonts w:hint="eastAsia" w:ascii="微软雅黑" w:hAnsi="微软雅黑" w:eastAsia="微软雅黑" w:cs="微软雅黑"/>
                <w:color w:val="auto"/>
                <w:kern w:val="0"/>
                <w:sz w:val="21"/>
                <w:szCs w:val="24"/>
                <w:highlight w:val="none"/>
              </w:rPr>
              <w:t>2024年4月19—21日</w:t>
            </w:r>
          </w:p>
        </w:tc>
        <w:tc>
          <w:tcPr>
            <w:tcW w:w="907" w:type="pc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1"/>
                <w:szCs w:val="24"/>
                <w:highlight w:val="none"/>
              </w:rPr>
            </w:pPr>
            <w:r>
              <w:rPr>
                <w:rFonts w:hint="eastAsia" w:ascii="微软雅黑" w:hAnsi="微软雅黑" w:eastAsia="微软雅黑" w:cs="微软雅黑"/>
                <w:color w:val="auto"/>
                <w:kern w:val="0"/>
                <w:sz w:val="21"/>
                <w:szCs w:val="24"/>
                <w:highlight w:val="none"/>
              </w:rPr>
              <w:t>1</w:t>
            </w:r>
          </w:p>
        </w:tc>
        <w:tc>
          <w:tcPr>
            <w:tcW w:w="831" w:type="pct"/>
            <w:tcBorders>
              <w:top w:val="single" w:color="auto" w:sz="4" w:space="0"/>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color w:val="auto"/>
                <w:kern w:val="0"/>
                <w:sz w:val="21"/>
                <w:szCs w:val="24"/>
                <w:highlight w:val="none"/>
                <w:lang w:val="en-US" w:eastAsia="zh-CN"/>
              </w:rPr>
            </w:pPr>
            <w:r>
              <w:rPr>
                <w:rFonts w:hint="eastAsia" w:ascii="微软雅黑" w:hAnsi="微软雅黑" w:eastAsia="微软雅黑" w:cs="微软雅黑"/>
                <w:color w:val="auto"/>
                <w:kern w:val="0"/>
                <w:sz w:val="21"/>
                <w:szCs w:val="24"/>
                <w:highlight w:val="none"/>
                <w:lang w:val="en-US" w:eastAsia="zh-CN"/>
              </w:rPr>
              <w:t>/</w:t>
            </w:r>
          </w:p>
        </w:tc>
      </w:tr>
    </w:tbl>
    <w:p>
      <w:pPr>
        <w:pStyle w:val="2"/>
        <w:spacing w:before="0" w:after="0" w:line="40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二、资金来源</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color w:val="auto"/>
          <w:sz w:val="24"/>
          <w:szCs w:val="24"/>
          <w:highlight w:val="none"/>
        </w:rPr>
        <w:t>业主自筹。预算金额为</w:t>
      </w:r>
      <w:r>
        <w:rPr>
          <w:rFonts w:hint="eastAsia" w:ascii="微软雅黑" w:hAnsi="微软雅黑" w:eastAsia="微软雅黑" w:cs="微软雅黑"/>
          <w:color w:val="auto"/>
          <w:sz w:val="24"/>
          <w:szCs w:val="24"/>
          <w:highlight w:val="none"/>
          <w:lang w:val="en-US" w:eastAsia="zh-CN"/>
        </w:rPr>
        <w:t>28</w:t>
      </w:r>
      <w:r>
        <w:rPr>
          <w:rFonts w:hint="eastAsia" w:ascii="微软雅黑" w:hAnsi="微软雅黑" w:eastAsia="微软雅黑" w:cs="微软雅黑"/>
          <w:color w:val="auto"/>
          <w:sz w:val="24"/>
          <w:szCs w:val="24"/>
          <w:highlight w:val="none"/>
        </w:rPr>
        <w:t>万元</w:t>
      </w:r>
      <w:r>
        <w:rPr>
          <w:rFonts w:hint="eastAsia" w:ascii="微软雅黑" w:hAnsi="微软雅黑" w:eastAsia="微软雅黑" w:cs="微软雅黑"/>
          <w:sz w:val="24"/>
          <w:szCs w:val="24"/>
          <w:highlight w:val="none"/>
        </w:rPr>
        <w:t>。</w:t>
      </w:r>
    </w:p>
    <w:p>
      <w:pPr>
        <w:pStyle w:val="2"/>
        <w:spacing w:before="0" w:after="0" w:line="4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三、供应商资格条件</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供应商是指向采购人提供服务或者货物的法人、其他组织或者自然人。合格的供应商应符合政府采购法第二十二条规定的基本资格条件。</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（一）基本资格条件</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1.具有独立承担民事责任的能力；</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2.具有良好的商业信誉和健全的财务会计制度；</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3.具有履行合同所必需的设备和专业技术能力；</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4.有依法缴纳税收和社会保障资金的良好记录；</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5.参加政府采购活动前三年内，在经营活动中没有重大违法记录；</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6.法律、行政法规规定的其他条件。</w:t>
      </w:r>
    </w:p>
    <w:p>
      <w:pPr>
        <w:spacing w:line="400" w:lineRule="exact"/>
        <w:ind w:firstLine="480" w:firstLineChars="200"/>
        <w:rPr>
          <w:rFonts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（二）特定资格条件</w:t>
      </w:r>
    </w:p>
    <w:p>
      <w:pPr>
        <w:pStyle w:val="2"/>
        <w:spacing w:before="0" w:after="0" w:line="400" w:lineRule="exact"/>
        <w:ind w:firstLine="720" w:firstLineChars="300"/>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b w:val="0"/>
          <w:bCs/>
          <w:color w:val="000000"/>
          <w:sz w:val="24"/>
          <w:szCs w:val="24"/>
          <w:highlight w:val="none"/>
          <w:lang w:val="en-US" w:eastAsia="zh-CN"/>
        </w:rPr>
        <w:t>无</w:t>
      </w:r>
    </w:p>
    <w:p>
      <w:pPr>
        <w:pStyle w:val="2"/>
        <w:spacing w:before="0" w:after="0" w:line="4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四、竞争性比选有关说明  </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（一）凡有意参加竞争性比选的供应商，请于公告发布之日（202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11</w:t>
      </w:r>
      <w:r>
        <w:rPr>
          <w:rFonts w:hint="eastAsia" w:ascii="微软雅黑" w:hAnsi="微软雅黑" w:eastAsia="微软雅黑" w:cs="微软雅黑"/>
          <w:sz w:val="24"/>
          <w:szCs w:val="24"/>
          <w:highlight w:val="none"/>
        </w:rPr>
        <w:t>日）起至提交响应文件截止时间前，在重庆市会展服务中心官网（http://www.cqftit.cn）下载本项目竞争性比选文件以及澄清等比选前公布的所有项目资料，无论供应商下载与否，均视为已知晓所有比选实质性要求内容。</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（二）比选文件发布</w:t>
      </w:r>
    </w:p>
    <w:p>
      <w:pPr>
        <w:spacing w:line="400" w:lineRule="exact"/>
        <w:ind w:firstLine="480" w:firstLineChars="2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1.比选文件发售期：202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11</w:t>
      </w:r>
      <w:r>
        <w:rPr>
          <w:rFonts w:hint="eastAsia" w:ascii="微软雅黑" w:hAnsi="微软雅黑" w:eastAsia="微软雅黑" w:cs="微软雅黑"/>
          <w:sz w:val="24"/>
          <w:szCs w:val="24"/>
          <w:highlight w:val="none"/>
        </w:rPr>
        <w:t>日至202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15</w:t>
      </w:r>
      <w:r>
        <w:rPr>
          <w:rFonts w:hint="eastAsia" w:ascii="微软雅黑" w:hAnsi="微软雅黑" w:eastAsia="微软雅黑" w:cs="微软雅黑"/>
          <w:sz w:val="24"/>
          <w:szCs w:val="24"/>
          <w:highlight w:val="none"/>
        </w:rPr>
        <w:t>日（上午9:00-下午1</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:00）。</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2.比选文件发布地点：重庆市会展服务中心官网（http://www.cqftit.cn）。</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3.竞争性比选文件售价：人民币</w:t>
      </w: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00元/份（售后不退）。</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3.1竞争性比选文件购买方式</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在报名和竞争</w:t>
      </w:r>
      <w:r>
        <w:rPr>
          <w:rFonts w:hint="eastAsia" w:ascii="微软雅黑" w:hAnsi="微软雅黑" w:eastAsia="微软雅黑" w:cs="微软雅黑"/>
          <w:sz w:val="24"/>
          <w:szCs w:val="24"/>
          <w:highlight w:val="none"/>
          <w:lang w:val="en-US" w:eastAsia="zh-CN"/>
        </w:rPr>
        <w:t>比选</w:t>
      </w:r>
      <w:r>
        <w:rPr>
          <w:rFonts w:hint="eastAsia" w:ascii="微软雅黑" w:hAnsi="微软雅黑" w:eastAsia="微软雅黑" w:cs="微软雅黑"/>
          <w:sz w:val="24"/>
          <w:szCs w:val="24"/>
          <w:highlight w:val="none"/>
        </w:rPr>
        <w:t>文件发售期内，供应商将《采购文件发售登记表》（加盖供应商公章）并把原件拿到采购代理机构处现场报名并缴纳</w:t>
      </w:r>
      <w:r>
        <w:rPr>
          <w:rFonts w:hint="eastAsia" w:ascii="微软雅黑" w:hAnsi="微软雅黑" w:eastAsia="微软雅黑" w:cs="微软雅黑"/>
          <w:sz w:val="24"/>
          <w:szCs w:val="24"/>
          <w:highlight w:val="none"/>
          <w:lang w:eastAsia="zh-CN"/>
        </w:rPr>
        <w:t>比选</w:t>
      </w:r>
      <w:r>
        <w:rPr>
          <w:rFonts w:hint="eastAsia" w:ascii="微软雅黑" w:hAnsi="微软雅黑" w:eastAsia="微软雅黑" w:cs="微软雅黑"/>
          <w:sz w:val="24"/>
          <w:szCs w:val="24"/>
          <w:highlight w:val="none"/>
        </w:rPr>
        <w:t>文件报名费。</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三</w:t>
      </w:r>
      <w:r>
        <w:rPr>
          <w:rFonts w:hint="eastAsia" w:ascii="微软雅黑" w:hAnsi="微软雅黑" w:eastAsia="微软雅黑" w:cs="微软雅黑"/>
          <w:sz w:val="24"/>
          <w:szCs w:val="24"/>
          <w:highlight w:val="none"/>
        </w:rPr>
        <w:t>）供应商须满足以下三种要件，其响应文件才被接受：</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1.按时递交了响应文件</w:t>
      </w:r>
      <w:r>
        <w:rPr>
          <w:rFonts w:hint="eastAsia" w:ascii="微软雅黑" w:hAnsi="微软雅黑" w:eastAsia="微软雅黑" w:cs="微软雅黑"/>
          <w:sz w:val="24"/>
          <w:szCs w:val="24"/>
          <w:highlight w:val="none"/>
          <w:lang w:eastAsia="zh-CN"/>
        </w:rPr>
        <w:t>。</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2.按时签到。</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3.在报名和竞争性比选文件发售期内购买了竞争性比选文件的供应商，其报名才被接收。</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四</w:t>
      </w:r>
      <w:r>
        <w:rPr>
          <w:rFonts w:hint="eastAsia" w:ascii="微软雅黑" w:hAnsi="微软雅黑" w:eastAsia="微软雅黑" w:cs="微软雅黑"/>
          <w:sz w:val="24"/>
          <w:szCs w:val="24"/>
          <w:highlight w:val="none"/>
        </w:rPr>
        <w:t>）递交响应文件地点：重庆市渝北区财富金融中心FFC大楼</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楼</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0</w:t>
      </w: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五</w:t>
      </w:r>
      <w:r>
        <w:rPr>
          <w:rFonts w:hint="eastAsia" w:ascii="微软雅黑" w:hAnsi="微软雅黑" w:eastAsia="微软雅黑" w:cs="微软雅黑"/>
          <w:sz w:val="24"/>
          <w:szCs w:val="24"/>
          <w:highlight w:val="none"/>
        </w:rPr>
        <w:t>）响应文件递交开始时间：202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17</w:t>
      </w:r>
      <w:r>
        <w:rPr>
          <w:rFonts w:hint="eastAsia" w:ascii="微软雅黑" w:hAnsi="微软雅黑" w:eastAsia="微软雅黑" w:cs="微软雅黑"/>
          <w:sz w:val="24"/>
          <w:szCs w:val="24"/>
          <w:highlight w:val="none"/>
        </w:rPr>
        <w:t>日北京时间09:30。</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）响应文件递交截止时间：202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17</w:t>
      </w:r>
      <w:r>
        <w:rPr>
          <w:rFonts w:hint="eastAsia" w:ascii="微软雅黑" w:hAnsi="微软雅黑" w:eastAsia="微软雅黑" w:cs="微软雅黑"/>
          <w:sz w:val="24"/>
          <w:szCs w:val="24"/>
          <w:highlight w:val="none"/>
        </w:rPr>
        <w:t>日北京时间10:00（超过递交截止时间递交的响应文件我单位恕不接受）。</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七</w:t>
      </w:r>
      <w:r>
        <w:rPr>
          <w:rFonts w:hint="eastAsia" w:ascii="微软雅黑" w:hAnsi="微软雅黑" w:eastAsia="微软雅黑" w:cs="微软雅黑"/>
          <w:sz w:val="24"/>
          <w:szCs w:val="24"/>
          <w:highlight w:val="none"/>
        </w:rPr>
        <w:t>）响应文件开启时间：202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17</w:t>
      </w:r>
      <w:r>
        <w:rPr>
          <w:rFonts w:hint="eastAsia" w:ascii="微软雅黑" w:hAnsi="微软雅黑" w:eastAsia="微软雅黑" w:cs="微软雅黑"/>
          <w:sz w:val="24"/>
          <w:szCs w:val="24"/>
          <w:highlight w:val="none"/>
        </w:rPr>
        <w:t>日北京时间10:00。</w:t>
      </w:r>
    </w:p>
    <w:p>
      <w:pPr>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八</w:t>
      </w:r>
      <w:r>
        <w:rPr>
          <w:rFonts w:hint="eastAsia" w:ascii="微软雅黑" w:hAnsi="微软雅黑" w:eastAsia="微软雅黑" w:cs="微软雅黑"/>
          <w:sz w:val="24"/>
          <w:szCs w:val="24"/>
          <w:highlight w:val="none"/>
        </w:rPr>
        <w:t>）比选地点：重庆市渝北区财富金融中心FFC大楼4楼403。</w:t>
      </w:r>
    </w:p>
    <w:p>
      <w:pPr>
        <w:pStyle w:val="2"/>
        <w:spacing w:before="0" w:after="0" w:line="4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五、投标保证金</w:t>
      </w:r>
    </w:p>
    <w:p>
      <w:pPr>
        <w:pStyle w:val="2"/>
        <w:spacing w:before="0" w:after="0" w:line="400" w:lineRule="exact"/>
        <w:ind w:firstLine="720" w:firstLineChars="300"/>
        <w:rPr>
          <w:rFonts w:ascii="微软雅黑" w:hAnsi="微软雅黑" w:eastAsia="微软雅黑" w:cs="微软雅黑"/>
          <w:sz w:val="24"/>
          <w:szCs w:val="24"/>
          <w:highlight w:val="none"/>
        </w:rPr>
      </w:pPr>
      <w:r>
        <w:rPr>
          <w:rFonts w:hint="eastAsia" w:ascii="微软雅黑" w:hAnsi="微软雅黑" w:eastAsia="微软雅黑" w:cs="微软雅黑"/>
          <w:b w:val="0"/>
          <w:bCs/>
          <w:sz w:val="24"/>
          <w:szCs w:val="24"/>
          <w:highlight w:val="none"/>
        </w:rPr>
        <w:t>无</w:t>
      </w:r>
    </w:p>
    <w:p>
      <w:pPr>
        <w:pStyle w:val="2"/>
        <w:spacing w:before="0" w:after="0" w:line="4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六、竞争性比选其它有关规定</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（一）单位负责人为同一人或者存在直接控股、管理关系的不同供应商，不得参加同一合同项（分包）下的采购活动，否则均为无效响应。</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（二）为采购项目提供整体设计、规范编制或者项目管理、监理、检测等服务的供应商，不得再参加该采购项目的其他采购活动。</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（三）本项目的补遗文件（如果有）一律在重庆市会展服务中心网站上发布，请各供应商注意下载；无论供应商下载或领取与否，均视同供应商已知晓本项目补遗文件（如果有）的内容。</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（四）超过响应文件截止时间递交的响应文件，恕不接收。</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（五）比选费用：无论比选结果如何，供应商参与本项目比选的所有费用均应由供应商自行承担。</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（六）本项目不接受联合体参与比选。</w:t>
      </w:r>
    </w:p>
    <w:p>
      <w:pPr>
        <w:pStyle w:val="2"/>
        <w:spacing w:before="0" w:after="0" w:line="4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七、联系方式</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（一）采购人：重庆市会展服务中心</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联系人：游老师</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  话：18084088877</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址：重庆市江北区建新北路65号外经贸大厦</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（二）采购代理机构：重庆杨川建筑工程咨询有限公司</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联系人：沈老师</w:t>
      </w:r>
    </w:p>
    <w:p>
      <w:pPr>
        <w:snapToGrid w:val="0"/>
        <w:spacing w:line="420" w:lineRule="exact"/>
        <w:ind w:firstLine="120" w:firstLineChars="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  话：023-88166383（15223197845）</w:t>
      </w:r>
    </w:p>
    <w:p>
      <w:pPr>
        <w:snapToGrid w:val="0"/>
        <w:spacing w:line="420" w:lineRule="exact"/>
        <w:ind w:firstLine="120" w:firstLineChars="5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传  真：023-88166360</w:t>
      </w:r>
    </w:p>
    <w:p>
      <w:pPr>
        <w:snapToGrid w:val="0"/>
        <w:spacing w:line="420" w:lineRule="exact"/>
        <w:ind w:firstLine="120" w:firstLineChars="5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址：重庆市渝北区财富金融中心FFC四楼403</w:t>
      </w:r>
    </w:p>
    <w:p>
      <w:pPr>
        <w:rPr>
          <w:highlight w:val="none"/>
        </w:rPr>
      </w:pPr>
    </w:p>
    <w:p>
      <w:pPr>
        <w:rPr>
          <w:highlight w:val="none"/>
        </w:rPr>
      </w:pPr>
    </w:p>
    <w:p>
      <w:pPr>
        <w:pStyle w:val="4"/>
        <w:spacing w:line="360" w:lineRule="auto"/>
        <w:ind w:firstLine="0" w:firstLineChars="0"/>
        <w:jc w:val="center"/>
        <w:rPr>
          <w:rFonts w:hint="default" w:ascii="微软雅黑" w:hAnsi="微软雅黑" w:eastAsia="微软雅黑" w:cs="微软雅黑"/>
          <w:color w:val="auto"/>
          <w:sz w:val="36"/>
          <w:szCs w:val="30"/>
          <w:highlight w:val="none"/>
          <w:lang w:eastAsia="zh-CN"/>
        </w:rPr>
      </w:pPr>
      <w:bookmarkStart w:id="7" w:name="_Toc54353611"/>
      <w:bookmarkStart w:id="8" w:name="_Toc20752"/>
      <w:bookmarkStart w:id="9" w:name="_Toc18377"/>
      <w:bookmarkStart w:id="10" w:name="_Toc20430"/>
      <w:bookmarkStart w:id="11" w:name="_Toc3911"/>
      <w:r>
        <w:rPr>
          <w:rFonts w:hint="eastAsia" w:ascii="微软雅黑" w:hAnsi="微软雅黑" w:eastAsia="微软雅黑" w:cs="微软雅黑"/>
          <w:color w:val="auto"/>
          <w:sz w:val="36"/>
          <w:szCs w:val="30"/>
          <w:highlight w:val="none"/>
        </w:rPr>
        <w:t xml:space="preserve">第二篇  </w:t>
      </w:r>
      <w:bookmarkEnd w:id="7"/>
      <w:bookmarkEnd w:id="8"/>
      <w:bookmarkEnd w:id="9"/>
      <w:bookmarkEnd w:id="10"/>
      <w:bookmarkEnd w:id="11"/>
      <w:r>
        <w:rPr>
          <w:rFonts w:hint="eastAsia" w:ascii="微软雅黑" w:hAnsi="微软雅黑" w:eastAsia="微软雅黑" w:cs="微软雅黑"/>
          <w:color w:val="auto"/>
          <w:sz w:val="36"/>
          <w:szCs w:val="30"/>
          <w:highlight w:val="none"/>
        </w:rPr>
        <w:t>项目服务需求</w:t>
      </w:r>
    </w:p>
    <w:p>
      <w:pPr>
        <w:spacing w:line="400" w:lineRule="exact"/>
        <w:ind w:firstLine="480" w:firstLineChars="200"/>
        <w:rPr>
          <w:rFonts w:ascii="微软雅黑" w:hAnsi="微软雅黑" w:eastAsia="微软雅黑" w:cs="微软雅黑"/>
          <w:b/>
          <w:bCs/>
          <w:color w:val="auto"/>
          <w:sz w:val="24"/>
          <w:szCs w:val="24"/>
          <w:highlight w:val="none"/>
        </w:rPr>
      </w:pPr>
      <w:bookmarkStart w:id="12" w:name="_Toc493506287"/>
      <w:bookmarkStart w:id="13" w:name="_Toc54353612"/>
      <w:r>
        <w:rPr>
          <w:rFonts w:hint="eastAsia" w:ascii="微软雅黑" w:hAnsi="微软雅黑" w:eastAsia="微软雅黑" w:cs="微软雅黑"/>
          <w:b/>
          <w:color w:val="auto"/>
          <w:sz w:val="24"/>
          <w:szCs w:val="24"/>
          <w:highlight w:val="none"/>
          <w:u w:val="none"/>
        </w:rPr>
        <w:t>一、</w:t>
      </w:r>
      <w:bookmarkEnd w:id="12"/>
      <w:r>
        <w:rPr>
          <w:rFonts w:hint="eastAsia" w:ascii="微软雅黑" w:hAnsi="微软雅黑" w:eastAsia="微软雅黑" w:cs="微软雅黑"/>
          <w:b/>
          <w:bCs/>
          <w:color w:val="auto"/>
          <w:sz w:val="24"/>
          <w:szCs w:val="24"/>
          <w:highlight w:val="none"/>
        </w:rPr>
        <w:t>项目基本概况介绍</w:t>
      </w:r>
    </w:p>
    <w:p>
      <w:pPr>
        <w:pStyle w:val="2"/>
        <w:pageBreakBefore w:val="0"/>
        <w:widowControl w:val="0"/>
        <w:kinsoku/>
        <w:wordWrap/>
        <w:overflowPunct/>
        <w:topLinePunct w:val="0"/>
        <w:autoSpaceDE/>
        <w:autoSpaceDN/>
        <w:bidi w:val="0"/>
        <w:snapToGrid w:val="0"/>
        <w:spacing w:before="0" w:after="0" w:line="500" w:lineRule="exact"/>
        <w:textAlignment w:val="auto"/>
        <w:rPr>
          <w:rFonts w:hint="eastAsia" w:ascii="微软雅黑" w:hAnsi="微软雅黑" w:eastAsia="微软雅黑" w:cs="微软雅黑"/>
          <w:color w:val="auto"/>
          <w:sz w:val="24"/>
          <w:szCs w:val="24"/>
          <w:highlight w:val="none"/>
          <w:u w:val="none"/>
        </w:rPr>
      </w:pPr>
    </w:p>
    <w:bookmarkEnd w:id="13"/>
    <w:p>
      <w:pPr>
        <w:widowControl/>
        <w:ind w:firstLine="480" w:firstLineChars="200"/>
        <w:jc w:val="left"/>
        <w:rPr>
          <w:rFonts w:hint="eastAsia" w:ascii="微软雅黑" w:hAnsi="微软雅黑" w:eastAsia="微软雅黑" w:cs="微软雅黑"/>
          <w:color w:val="000000"/>
          <w:kern w:val="2"/>
          <w:sz w:val="24"/>
          <w:szCs w:val="24"/>
          <w:highlight w:val="none"/>
          <w:u w:val="none"/>
          <w:lang w:val="en-US" w:eastAsia="zh-CN" w:bidi="ar"/>
        </w:rPr>
      </w:pPr>
      <w:r>
        <w:rPr>
          <w:rFonts w:hint="eastAsia" w:ascii="微软雅黑" w:hAnsi="微软雅黑" w:eastAsia="微软雅黑" w:cs="微软雅黑"/>
          <w:color w:val="000000"/>
          <w:kern w:val="2"/>
          <w:sz w:val="24"/>
          <w:szCs w:val="24"/>
          <w:highlight w:val="none"/>
          <w:u w:val="none"/>
          <w:lang w:val="en-US" w:eastAsia="zh-CN" w:bidi="ar"/>
        </w:rPr>
        <w:t>绥阳是中国诗乡、中国辣椒之乡、中国金银花之乡、全国文化先进县、国家生态文明</w:t>
      </w:r>
    </w:p>
    <w:p>
      <w:pPr>
        <w:widowControl/>
        <w:ind w:firstLine="480" w:firstLineChars="200"/>
        <w:jc w:val="left"/>
        <w:rPr>
          <w:rFonts w:hint="eastAsia" w:ascii="微软雅黑" w:hAnsi="微软雅黑" w:eastAsia="微软雅黑" w:cs="微软雅黑"/>
          <w:color w:val="000000"/>
          <w:kern w:val="2"/>
          <w:sz w:val="24"/>
          <w:szCs w:val="24"/>
          <w:highlight w:val="none"/>
          <w:u w:val="none"/>
          <w:lang w:val="en-US" w:eastAsia="zh-CN" w:bidi="ar"/>
        </w:rPr>
      </w:pPr>
      <w:r>
        <w:rPr>
          <w:rFonts w:hint="eastAsia" w:ascii="微软雅黑" w:hAnsi="微软雅黑" w:eastAsia="微软雅黑" w:cs="微软雅黑"/>
          <w:color w:val="000000"/>
          <w:kern w:val="2"/>
          <w:sz w:val="24"/>
          <w:szCs w:val="24"/>
          <w:highlight w:val="none"/>
          <w:u w:val="none"/>
          <w:lang w:val="en-US" w:eastAsia="zh-CN" w:bidi="ar"/>
        </w:rPr>
        <w:t>建设示范区、全国县城旅游发展潜力百强县、中国县级政府政务诚信百强县，让“洞林秘境·翡翠山水·诗画绥阳”之美名，走出深闺，誉满四方。绥阳县深入贯彻创新、协调、绿色、开放、共享的新发展理念，积极推进旅游产业转型升级，坚持健康中国的战略思想，进而举办“2024年遵义市绥阳县城市价值暨康养旅居重庆推介会”。</w:t>
      </w:r>
    </w:p>
    <w:p>
      <w:pPr>
        <w:widowControl/>
        <w:ind w:firstLine="480" w:firstLineChars="200"/>
        <w:jc w:val="left"/>
        <w:rPr>
          <w:rFonts w:hint="eastAsia" w:ascii="微软雅黑" w:hAnsi="微软雅黑" w:eastAsia="微软雅黑" w:cs="微软雅黑"/>
          <w:color w:val="000000"/>
          <w:kern w:val="2"/>
          <w:sz w:val="24"/>
          <w:szCs w:val="24"/>
          <w:highlight w:val="none"/>
          <w:u w:val="none"/>
          <w:lang w:val="en-US" w:eastAsia="zh-CN" w:bidi="ar"/>
        </w:rPr>
      </w:pPr>
    </w:p>
    <w:p>
      <w:pPr>
        <w:numPr>
          <w:ilvl w:val="0"/>
          <w:numId w:val="1"/>
        </w:numPr>
        <w:spacing w:line="400" w:lineRule="exact"/>
        <w:ind w:firstLine="480" w:firstLineChars="200"/>
      </w:pPr>
      <w:bookmarkStart w:id="14" w:name="_Toc29247"/>
      <w:bookmarkStart w:id="15" w:name="_Toc54353614"/>
      <w:r>
        <w:rPr>
          <w:rFonts w:hint="eastAsia" w:ascii="微软雅黑" w:hAnsi="微软雅黑" w:eastAsia="微软雅黑" w:cs="微软雅黑"/>
          <w:b/>
          <w:bCs/>
          <w:color w:val="auto"/>
          <w:sz w:val="24"/>
          <w:szCs w:val="24"/>
          <w:highlight w:val="none"/>
        </w:rPr>
        <w:t>服务范围、要求及标准</w:t>
      </w:r>
      <w:bookmarkEnd w:id="14"/>
    </w:p>
    <w:p>
      <w:pPr>
        <w:widowControl/>
        <w:numPr>
          <w:ilvl w:val="-1"/>
          <w:numId w:val="0"/>
        </w:numPr>
        <w:ind w:firstLine="560" w:firstLineChars="200"/>
        <w:jc w:val="left"/>
        <w:rPr>
          <w:rFonts w:hint="default" w:ascii="微软雅黑" w:hAnsi="微软雅黑" w:eastAsia="微软雅黑" w:cs="微软雅黑"/>
          <w:color w:val="000000"/>
          <w:sz w:val="24"/>
          <w:szCs w:val="24"/>
          <w:highlight w:val="none"/>
          <w:u w:val="none"/>
          <w:lang w:val="en-US" w:eastAsia="zh-CN" w:bidi="ar"/>
        </w:rPr>
      </w:pPr>
      <w:r>
        <w:rPr>
          <w:rFonts w:hint="eastAsia"/>
          <w:lang w:eastAsia="zh-CN"/>
        </w:rPr>
        <w:t>（一）</w:t>
      </w:r>
      <w:bookmarkStart w:id="16" w:name="_Toc5239"/>
      <w:bookmarkStart w:id="17" w:name="_Toc6913"/>
      <w:bookmarkStart w:id="18" w:name="_Toc29410"/>
      <w:bookmarkStart w:id="19" w:name="_Toc5551"/>
      <w:r>
        <w:rPr>
          <w:rFonts w:hint="eastAsia" w:ascii="微软雅黑" w:hAnsi="微软雅黑" w:eastAsia="微软雅黑" w:cs="微软雅黑"/>
          <w:color w:val="000000"/>
          <w:sz w:val="24"/>
          <w:szCs w:val="24"/>
          <w:highlight w:val="none"/>
          <w:u w:val="none"/>
          <w:lang w:val="en-US" w:eastAsia="zh-CN" w:bidi="ar"/>
        </w:rPr>
        <w:t>服务范围：需根据采购人的要求，完成2024年遵义市绥阳县城市价值暨康养旅居重庆推介会启慕仪式</w:t>
      </w:r>
      <w:r>
        <w:rPr>
          <w:rFonts w:hint="eastAsia" w:ascii="微软雅黑" w:hAnsi="微软雅黑" w:eastAsia="微软雅黑" w:cs="微软雅黑"/>
          <w:color w:val="000000"/>
          <w:sz w:val="24"/>
          <w:szCs w:val="24"/>
          <w:highlight w:val="none"/>
          <w:u w:val="none"/>
          <w:lang w:val="en-US" w:eastAsia="zh-Hans" w:bidi="ar"/>
        </w:rPr>
        <w:t>舞台搭建布置</w:t>
      </w:r>
      <w:r>
        <w:rPr>
          <w:rFonts w:hint="eastAsia" w:ascii="微软雅黑" w:hAnsi="微软雅黑" w:eastAsia="微软雅黑" w:cs="微软雅黑"/>
          <w:color w:val="000000"/>
          <w:sz w:val="24"/>
          <w:szCs w:val="24"/>
          <w:highlight w:val="none"/>
          <w:u w:val="none"/>
          <w:lang w:val="en-US" w:eastAsia="zh-CN" w:bidi="ar"/>
        </w:rPr>
        <w:t>、商品展示区</w:t>
      </w:r>
      <w:r>
        <w:rPr>
          <w:rFonts w:hint="eastAsia" w:ascii="微软雅黑" w:hAnsi="微软雅黑" w:eastAsia="微软雅黑" w:cs="微软雅黑"/>
          <w:color w:val="000000"/>
          <w:sz w:val="24"/>
          <w:szCs w:val="24"/>
          <w:highlight w:val="none"/>
          <w:u w:val="none"/>
          <w:lang w:val="en-US" w:eastAsia="zh-Hans" w:bidi="ar"/>
        </w:rPr>
        <w:t>布置</w:t>
      </w:r>
      <w:r>
        <w:rPr>
          <w:rFonts w:hint="eastAsia" w:ascii="微软雅黑" w:hAnsi="微软雅黑" w:eastAsia="微软雅黑" w:cs="微软雅黑"/>
          <w:color w:val="000000"/>
          <w:sz w:val="24"/>
          <w:szCs w:val="24"/>
          <w:highlight w:val="none"/>
          <w:u w:val="none"/>
          <w:lang w:val="en-US" w:eastAsia="zh-CN" w:bidi="ar"/>
        </w:rPr>
        <w:t>、人员及活动配合部分、国投推介会物料、媒体工作区</w:t>
      </w:r>
      <w:r>
        <w:rPr>
          <w:rFonts w:hint="eastAsia" w:ascii="微软雅黑" w:hAnsi="微软雅黑" w:eastAsia="微软雅黑" w:cs="微软雅黑"/>
          <w:color w:val="000000"/>
          <w:sz w:val="24"/>
          <w:szCs w:val="24"/>
          <w:highlight w:val="none"/>
          <w:u w:val="none"/>
          <w:lang w:val="en-US" w:eastAsia="zh-Hans" w:bidi="ar"/>
        </w:rPr>
        <w:t>搭建布置</w:t>
      </w:r>
      <w:r>
        <w:rPr>
          <w:rFonts w:hint="eastAsia" w:ascii="微软雅黑" w:hAnsi="微软雅黑" w:eastAsia="微软雅黑" w:cs="微软雅黑"/>
          <w:color w:val="000000"/>
          <w:sz w:val="24"/>
          <w:szCs w:val="24"/>
          <w:highlight w:val="none"/>
          <w:u w:val="none"/>
          <w:lang w:val="en-US" w:eastAsia="zh-CN" w:bidi="ar"/>
        </w:rPr>
        <w:t>、活动宣传等</w:t>
      </w:r>
      <w:r>
        <w:rPr>
          <w:rFonts w:hint="default" w:ascii="微软雅黑" w:hAnsi="微软雅黑" w:eastAsia="微软雅黑" w:cs="微软雅黑"/>
          <w:color w:val="000000"/>
          <w:sz w:val="24"/>
          <w:szCs w:val="24"/>
          <w:highlight w:val="none"/>
          <w:u w:val="none"/>
          <w:lang w:eastAsia="zh-CN" w:bidi="ar"/>
        </w:rPr>
        <w:t>。</w:t>
      </w:r>
    </w:p>
    <w:p>
      <w:pPr>
        <w:widowControl/>
        <w:numPr>
          <w:ilvl w:val="-1"/>
          <w:numId w:val="0"/>
        </w:numPr>
        <w:spacing w:before="0" w:after="0" w:line="240" w:lineRule="auto"/>
        <w:ind w:firstLine="480" w:firstLineChars="200"/>
        <w:jc w:val="left"/>
        <w:rPr>
          <w:rFonts w:hint="eastAsia" w:ascii="微软雅黑" w:hAnsi="微软雅黑" w:eastAsia="微软雅黑" w:cs="微软雅黑"/>
          <w:color w:val="000000"/>
          <w:sz w:val="24"/>
          <w:szCs w:val="24"/>
          <w:highlight w:val="none"/>
          <w:u w:val="none"/>
          <w:lang w:val="en-US" w:eastAsia="zh-CN" w:bidi="ar"/>
        </w:rPr>
      </w:pPr>
      <w:r>
        <w:rPr>
          <w:rFonts w:hint="eastAsia" w:ascii="微软雅黑" w:hAnsi="微软雅黑" w:eastAsia="微软雅黑" w:cs="微软雅黑"/>
          <w:color w:val="000000"/>
          <w:sz w:val="24"/>
          <w:szCs w:val="24"/>
          <w:highlight w:val="none"/>
          <w:u w:val="none"/>
          <w:lang w:val="en-US" w:eastAsia="zh-CN" w:bidi="ar"/>
        </w:rPr>
        <w:t>（二）服务</w:t>
      </w:r>
      <w:r>
        <w:rPr>
          <w:rFonts w:hint="eastAsia" w:ascii="微软雅黑" w:hAnsi="微软雅黑" w:eastAsia="微软雅黑" w:cs="微软雅黑"/>
          <w:color w:val="000000"/>
          <w:sz w:val="24"/>
          <w:szCs w:val="24"/>
          <w:highlight w:val="none"/>
          <w:u w:val="none"/>
          <w:lang w:val="en-US" w:eastAsia="zh-Hans" w:bidi="ar"/>
        </w:rPr>
        <w:t>要求</w:t>
      </w:r>
      <w:r>
        <w:rPr>
          <w:rFonts w:hint="eastAsia" w:ascii="微软雅黑" w:hAnsi="微软雅黑" w:eastAsia="微软雅黑" w:cs="微软雅黑"/>
          <w:color w:val="000000"/>
          <w:sz w:val="24"/>
          <w:szCs w:val="24"/>
          <w:highlight w:val="none"/>
          <w:u w:val="none"/>
          <w:lang w:val="en-US" w:eastAsia="zh-CN" w:bidi="ar"/>
        </w:rPr>
        <w:t>：</w:t>
      </w:r>
    </w:p>
    <w:p>
      <w:pPr>
        <w:widowControl/>
        <w:numPr>
          <w:ilvl w:val="-1"/>
          <w:numId w:val="0"/>
        </w:numPr>
        <w:spacing w:before="0" w:after="0" w:line="240" w:lineRule="auto"/>
        <w:ind w:firstLine="480" w:firstLineChars="200"/>
        <w:jc w:val="left"/>
        <w:rPr>
          <w:rFonts w:hint="eastAsia" w:ascii="微软雅黑" w:hAnsi="微软雅黑" w:eastAsia="微软雅黑" w:cs="微软雅黑"/>
          <w:color w:val="000000"/>
          <w:sz w:val="24"/>
          <w:szCs w:val="24"/>
          <w:highlight w:val="none"/>
          <w:u w:val="none"/>
          <w:lang w:val="en-US" w:eastAsia="zh-CN" w:bidi="ar"/>
        </w:rPr>
      </w:pPr>
      <w:r>
        <w:rPr>
          <w:rFonts w:hint="eastAsia" w:ascii="微软雅黑" w:hAnsi="微软雅黑" w:eastAsia="微软雅黑" w:cs="微软雅黑"/>
          <w:color w:val="000000"/>
          <w:sz w:val="24"/>
          <w:szCs w:val="24"/>
          <w:highlight w:val="none"/>
          <w:u w:val="none"/>
          <w:lang w:val="en-US" w:eastAsia="zh-CN" w:bidi="ar"/>
        </w:rPr>
        <w:t>1、启幕仪式：</w:t>
      </w:r>
      <w:r>
        <w:rPr>
          <w:rFonts w:hint="eastAsia" w:ascii="微软雅黑" w:hAnsi="微软雅黑" w:eastAsia="微软雅黑" w:cs="微软雅黑"/>
          <w:color w:val="000000"/>
          <w:sz w:val="24"/>
          <w:szCs w:val="24"/>
          <w:highlight w:val="none"/>
          <w:u w:val="none"/>
          <w:lang w:val="en-US" w:eastAsia="zh-Hans" w:bidi="ar"/>
        </w:rPr>
        <w:t>负责舞台板块</w:t>
      </w:r>
      <w:r>
        <w:rPr>
          <w:rFonts w:hint="default" w:ascii="微软雅黑" w:hAnsi="微软雅黑" w:eastAsia="微软雅黑" w:cs="微软雅黑"/>
          <w:color w:val="000000"/>
          <w:sz w:val="24"/>
          <w:szCs w:val="24"/>
          <w:highlight w:val="none"/>
          <w:u w:val="none"/>
          <w:lang w:eastAsia="zh-Hans" w:bidi="ar"/>
        </w:rPr>
        <w:t>led</w:t>
      </w:r>
      <w:r>
        <w:rPr>
          <w:rFonts w:hint="eastAsia" w:ascii="微软雅黑" w:hAnsi="微软雅黑" w:eastAsia="微软雅黑" w:cs="微软雅黑"/>
          <w:color w:val="000000"/>
          <w:sz w:val="24"/>
          <w:szCs w:val="24"/>
          <w:highlight w:val="none"/>
          <w:u w:val="none"/>
          <w:lang w:val="en-US" w:eastAsia="zh-Hans" w:bidi="ar"/>
        </w:rPr>
        <w:t>屏</w:t>
      </w:r>
      <w:r>
        <w:rPr>
          <w:rFonts w:hint="default" w:ascii="微软雅黑" w:hAnsi="微软雅黑" w:eastAsia="微软雅黑" w:cs="微软雅黑"/>
          <w:color w:val="000000"/>
          <w:sz w:val="24"/>
          <w:szCs w:val="24"/>
          <w:highlight w:val="none"/>
          <w:u w:val="none"/>
          <w:lang w:eastAsia="zh-Hans" w:bidi="ar"/>
        </w:rPr>
        <w:t>、</w:t>
      </w:r>
      <w:r>
        <w:rPr>
          <w:rFonts w:hint="eastAsia" w:ascii="微软雅黑" w:hAnsi="微软雅黑" w:eastAsia="微软雅黑" w:cs="微软雅黑"/>
          <w:color w:val="000000"/>
          <w:sz w:val="24"/>
          <w:szCs w:val="24"/>
          <w:highlight w:val="none"/>
          <w:u w:val="none"/>
          <w:lang w:val="en-US" w:eastAsia="zh-Hans" w:bidi="ar"/>
        </w:rPr>
        <w:t>音响设备</w:t>
      </w:r>
      <w:r>
        <w:rPr>
          <w:rFonts w:hint="default" w:ascii="微软雅黑" w:hAnsi="微软雅黑" w:eastAsia="微软雅黑" w:cs="微软雅黑"/>
          <w:color w:val="000000"/>
          <w:sz w:val="24"/>
          <w:szCs w:val="24"/>
          <w:highlight w:val="none"/>
          <w:u w:val="none"/>
          <w:lang w:eastAsia="zh-Hans" w:bidi="ar"/>
        </w:rPr>
        <w:t>、</w:t>
      </w:r>
      <w:r>
        <w:rPr>
          <w:rFonts w:hint="eastAsia" w:ascii="微软雅黑" w:hAnsi="微软雅黑" w:eastAsia="微软雅黑" w:cs="微软雅黑"/>
          <w:color w:val="000000"/>
          <w:sz w:val="24"/>
          <w:szCs w:val="24"/>
          <w:highlight w:val="none"/>
          <w:u w:val="none"/>
          <w:lang w:val="en-US" w:eastAsia="zh-CN" w:bidi="ar"/>
        </w:rPr>
        <w:t>舞台造型</w:t>
      </w:r>
      <w:r>
        <w:rPr>
          <w:rFonts w:hint="eastAsia" w:ascii="微软雅黑" w:hAnsi="微软雅黑" w:eastAsia="微软雅黑" w:cs="微软雅黑"/>
          <w:color w:val="000000"/>
          <w:sz w:val="24"/>
          <w:szCs w:val="24"/>
          <w:highlight w:val="none"/>
          <w:u w:val="none"/>
          <w:lang w:val="en-US" w:eastAsia="zh-Hans" w:bidi="ar"/>
        </w:rPr>
        <w:t>搭建和拆除</w:t>
      </w:r>
      <w:r>
        <w:rPr>
          <w:rFonts w:hint="eastAsia" w:ascii="微软雅黑" w:hAnsi="微软雅黑" w:eastAsia="微软雅黑" w:cs="微软雅黑"/>
          <w:color w:val="000000"/>
          <w:sz w:val="24"/>
          <w:szCs w:val="24"/>
          <w:highlight w:val="none"/>
          <w:u w:val="none"/>
          <w:lang w:val="en-US" w:eastAsia="zh-CN" w:bidi="ar"/>
        </w:rPr>
        <w:t>；观众区桌椅</w:t>
      </w:r>
      <w:r>
        <w:rPr>
          <w:rFonts w:hint="eastAsia" w:ascii="微软雅黑" w:hAnsi="微软雅黑" w:eastAsia="微软雅黑" w:cs="微软雅黑"/>
          <w:color w:val="000000"/>
          <w:sz w:val="24"/>
          <w:szCs w:val="24"/>
          <w:highlight w:val="none"/>
          <w:u w:val="none"/>
          <w:lang w:val="en-US" w:eastAsia="zh-Hans" w:bidi="ar"/>
        </w:rPr>
        <w:t>沙发等租凭</w:t>
      </w:r>
      <w:r>
        <w:rPr>
          <w:rFonts w:hint="eastAsia" w:ascii="微软雅黑" w:hAnsi="微软雅黑" w:eastAsia="微软雅黑" w:cs="微软雅黑"/>
          <w:color w:val="000000"/>
          <w:sz w:val="24"/>
          <w:szCs w:val="24"/>
          <w:highlight w:val="none"/>
          <w:u w:val="none"/>
          <w:lang w:val="en-US" w:eastAsia="zh-CN" w:bidi="ar"/>
        </w:rPr>
        <w:t>；签约仪式流程</w:t>
      </w:r>
      <w:r>
        <w:rPr>
          <w:rFonts w:hint="eastAsia" w:ascii="微软雅黑" w:hAnsi="微软雅黑" w:eastAsia="微软雅黑" w:cs="微软雅黑"/>
          <w:color w:val="000000"/>
          <w:sz w:val="24"/>
          <w:szCs w:val="24"/>
          <w:highlight w:val="none"/>
          <w:u w:val="none"/>
          <w:lang w:val="en-US" w:eastAsia="zh-Hans" w:bidi="ar"/>
        </w:rPr>
        <w:t>控制和配合等工作</w:t>
      </w:r>
      <w:r>
        <w:rPr>
          <w:rFonts w:hint="eastAsia" w:ascii="微软雅黑" w:hAnsi="微软雅黑" w:eastAsia="微软雅黑" w:cs="微软雅黑"/>
          <w:color w:val="000000"/>
          <w:sz w:val="24"/>
          <w:szCs w:val="24"/>
          <w:highlight w:val="none"/>
          <w:u w:val="none"/>
          <w:lang w:val="en-US" w:eastAsia="zh-CN" w:bidi="ar"/>
        </w:rPr>
        <w:t>。</w:t>
      </w:r>
    </w:p>
    <w:p>
      <w:pPr>
        <w:widowControl/>
        <w:numPr>
          <w:ilvl w:val="-1"/>
          <w:numId w:val="0"/>
        </w:numPr>
        <w:spacing w:before="0" w:after="0" w:line="240" w:lineRule="auto"/>
        <w:ind w:firstLine="480" w:firstLineChars="200"/>
        <w:jc w:val="left"/>
        <w:rPr>
          <w:rFonts w:hint="eastAsia" w:ascii="微软雅黑" w:hAnsi="微软雅黑" w:eastAsia="微软雅黑" w:cs="微软雅黑"/>
          <w:color w:val="000000"/>
          <w:sz w:val="24"/>
          <w:szCs w:val="24"/>
          <w:highlight w:val="none"/>
          <w:u w:val="none"/>
          <w:lang w:val="en-US" w:eastAsia="zh-CN" w:bidi="ar"/>
        </w:rPr>
      </w:pPr>
      <w:r>
        <w:rPr>
          <w:rFonts w:hint="eastAsia" w:ascii="微软雅黑" w:hAnsi="微软雅黑" w:eastAsia="微软雅黑" w:cs="微软雅黑"/>
          <w:color w:val="000000"/>
          <w:sz w:val="24"/>
          <w:szCs w:val="24"/>
          <w:highlight w:val="none"/>
          <w:u w:val="none"/>
          <w:lang w:val="en-US" w:eastAsia="zh-CN" w:bidi="ar"/>
        </w:rPr>
        <w:t>2、商品展示区：对展区门头</w:t>
      </w:r>
      <w:r>
        <w:rPr>
          <w:rFonts w:hint="eastAsia" w:ascii="微软雅黑" w:hAnsi="微软雅黑" w:eastAsia="微软雅黑" w:cs="微软雅黑"/>
          <w:color w:val="000000"/>
          <w:sz w:val="24"/>
          <w:szCs w:val="24"/>
          <w:highlight w:val="none"/>
          <w:u w:val="none"/>
          <w:lang w:val="en-US" w:eastAsia="zh-Hans" w:bidi="ar"/>
        </w:rPr>
        <w:t>搭建和拆除</w:t>
      </w:r>
      <w:r>
        <w:rPr>
          <w:rFonts w:hint="default" w:ascii="微软雅黑" w:hAnsi="微软雅黑" w:eastAsia="微软雅黑" w:cs="微软雅黑"/>
          <w:color w:val="000000"/>
          <w:sz w:val="24"/>
          <w:szCs w:val="24"/>
          <w:highlight w:val="none"/>
          <w:u w:val="none"/>
          <w:lang w:eastAsia="zh-CN" w:bidi="ar"/>
        </w:rPr>
        <w:t>、</w:t>
      </w:r>
      <w:r>
        <w:rPr>
          <w:rFonts w:hint="eastAsia" w:ascii="微软雅黑" w:hAnsi="微软雅黑" w:eastAsia="微软雅黑" w:cs="微软雅黑"/>
          <w:color w:val="000000"/>
          <w:sz w:val="24"/>
          <w:szCs w:val="24"/>
          <w:highlight w:val="none"/>
          <w:u w:val="none"/>
          <w:lang w:val="en-US" w:eastAsia="zh-Hans" w:bidi="ar"/>
        </w:rPr>
        <w:t>商品</w:t>
      </w:r>
      <w:r>
        <w:rPr>
          <w:rFonts w:hint="eastAsia" w:ascii="微软雅黑" w:hAnsi="微软雅黑" w:eastAsia="微软雅黑" w:cs="微软雅黑"/>
          <w:color w:val="000000"/>
          <w:sz w:val="24"/>
          <w:szCs w:val="24"/>
          <w:highlight w:val="none"/>
          <w:u w:val="none"/>
          <w:lang w:val="en-US" w:eastAsia="zh-CN" w:bidi="ar"/>
        </w:rPr>
        <w:t>展区，集市摊</w:t>
      </w:r>
      <w:r>
        <w:rPr>
          <w:rFonts w:hint="eastAsia" w:ascii="微软雅黑" w:hAnsi="微软雅黑" w:eastAsia="微软雅黑" w:cs="微软雅黑"/>
          <w:color w:val="000000"/>
          <w:sz w:val="24"/>
          <w:szCs w:val="24"/>
          <w:highlight w:val="none"/>
          <w:u w:val="none"/>
          <w:lang w:val="en-US" w:eastAsia="zh-Hans" w:bidi="ar"/>
        </w:rPr>
        <w:t>搭建和拆除以及相关桌椅沙发电视设备租凭</w:t>
      </w:r>
      <w:r>
        <w:rPr>
          <w:rFonts w:hint="default" w:ascii="微软雅黑" w:hAnsi="微软雅黑" w:eastAsia="微软雅黑" w:cs="微软雅黑"/>
          <w:color w:val="000000"/>
          <w:sz w:val="24"/>
          <w:szCs w:val="24"/>
          <w:highlight w:val="none"/>
          <w:u w:val="none"/>
          <w:lang w:eastAsia="zh-CN" w:bidi="ar"/>
        </w:rPr>
        <w:t>、</w:t>
      </w:r>
      <w:r>
        <w:rPr>
          <w:rFonts w:hint="eastAsia" w:ascii="微软雅黑" w:hAnsi="微软雅黑" w:eastAsia="微软雅黑" w:cs="微软雅黑"/>
          <w:color w:val="000000"/>
          <w:sz w:val="24"/>
          <w:szCs w:val="24"/>
          <w:highlight w:val="none"/>
          <w:u w:val="none"/>
          <w:lang w:val="en-US" w:eastAsia="zh-CN" w:bidi="ar"/>
        </w:rPr>
        <w:t>休闲区美陈</w:t>
      </w:r>
      <w:r>
        <w:rPr>
          <w:rFonts w:hint="eastAsia" w:ascii="微软雅黑" w:hAnsi="微软雅黑" w:eastAsia="微软雅黑" w:cs="微软雅黑"/>
          <w:color w:val="000000"/>
          <w:sz w:val="24"/>
          <w:szCs w:val="24"/>
          <w:highlight w:val="none"/>
          <w:u w:val="none"/>
          <w:lang w:val="en-US" w:eastAsia="zh-Hans" w:bidi="ar"/>
        </w:rPr>
        <w:t>搭建和拆除等工作</w:t>
      </w:r>
      <w:r>
        <w:rPr>
          <w:rFonts w:hint="eastAsia" w:ascii="微软雅黑" w:hAnsi="微软雅黑" w:eastAsia="微软雅黑" w:cs="微软雅黑"/>
          <w:color w:val="000000"/>
          <w:sz w:val="24"/>
          <w:szCs w:val="24"/>
          <w:highlight w:val="none"/>
          <w:u w:val="none"/>
          <w:lang w:val="en-US" w:eastAsia="zh-CN" w:bidi="ar"/>
        </w:rPr>
        <w:t>。</w:t>
      </w:r>
    </w:p>
    <w:p>
      <w:pPr>
        <w:widowControl/>
        <w:numPr>
          <w:ilvl w:val="-1"/>
          <w:numId w:val="0"/>
        </w:numPr>
        <w:spacing w:before="0" w:after="0" w:line="240" w:lineRule="auto"/>
        <w:ind w:firstLine="480" w:firstLineChars="200"/>
        <w:jc w:val="left"/>
        <w:rPr>
          <w:rFonts w:hint="eastAsia" w:ascii="微软雅黑" w:hAnsi="微软雅黑" w:eastAsia="微软雅黑" w:cs="微软雅黑"/>
          <w:color w:val="000000"/>
          <w:sz w:val="24"/>
          <w:szCs w:val="24"/>
          <w:highlight w:val="none"/>
          <w:u w:val="none"/>
          <w:lang w:val="en-US" w:eastAsia="zh-CN" w:bidi="ar"/>
        </w:rPr>
      </w:pPr>
      <w:r>
        <w:rPr>
          <w:rFonts w:hint="eastAsia" w:ascii="微软雅黑" w:hAnsi="微软雅黑" w:eastAsia="微软雅黑" w:cs="微软雅黑"/>
          <w:color w:val="000000"/>
          <w:sz w:val="24"/>
          <w:szCs w:val="24"/>
          <w:highlight w:val="none"/>
          <w:u w:val="none"/>
          <w:lang w:val="en-US" w:eastAsia="zh-CN" w:bidi="ar"/>
        </w:rPr>
        <w:t>3、人员及活动综合部分：对推介会提供相对应的人员</w:t>
      </w:r>
      <w:r>
        <w:rPr>
          <w:rFonts w:hint="eastAsia" w:ascii="微软雅黑" w:hAnsi="微软雅黑" w:eastAsia="微软雅黑" w:cs="微软雅黑"/>
          <w:color w:val="000000"/>
          <w:sz w:val="24"/>
          <w:szCs w:val="24"/>
          <w:highlight w:val="none"/>
          <w:u w:val="none"/>
          <w:lang w:val="en-US" w:eastAsia="zh-Hans" w:bidi="ar"/>
        </w:rPr>
        <w:t>协调安排</w:t>
      </w:r>
      <w:r>
        <w:rPr>
          <w:rFonts w:hint="eastAsia" w:ascii="微软雅黑" w:hAnsi="微软雅黑" w:eastAsia="微软雅黑" w:cs="微软雅黑"/>
          <w:color w:val="000000"/>
          <w:sz w:val="24"/>
          <w:szCs w:val="24"/>
          <w:highlight w:val="none"/>
          <w:u w:val="none"/>
          <w:lang w:val="en-US" w:eastAsia="zh-CN" w:bidi="ar"/>
        </w:rPr>
        <w:t>。</w:t>
      </w:r>
    </w:p>
    <w:p>
      <w:pPr>
        <w:widowControl/>
        <w:numPr>
          <w:ilvl w:val="-1"/>
          <w:numId w:val="0"/>
        </w:numPr>
        <w:spacing w:before="0" w:after="0" w:line="240" w:lineRule="auto"/>
        <w:ind w:firstLine="480" w:firstLineChars="200"/>
        <w:jc w:val="left"/>
        <w:rPr>
          <w:rFonts w:hint="eastAsia" w:ascii="微软雅黑" w:hAnsi="微软雅黑" w:eastAsia="微软雅黑" w:cs="微软雅黑"/>
          <w:color w:val="000000"/>
          <w:sz w:val="24"/>
          <w:szCs w:val="24"/>
          <w:highlight w:val="none"/>
          <w:u w:val="none"/>
          <w:lang w:val="en-US" w:eastAsia="zh-CN" w:bidi="ar"/>
        </w:rPr>
      </w:pPr>
      <w:r>
        <w:rPr>
          <w:rFonts w:hint="eastAsia" w:ascii="微软雅黑" w:hAnsi="微软雅黑" w:eastAsia="微软雅黑" w:cs="微软雅黑"/>
          <w:color w:val="000000"/>
          <w:sz w:val="24"/>
          <w:szCs w:val="24"/>
          <w:highlight w:val="none"/>
          <w:u w:val="none"/>
          <w:lang w:val="en-US" w:eastAsia="zh-CN" w:bidi="ar"/>
        </w:rPr>
        <w:t>4、国投推介会：对此部分提供桌椅及茶吧</w:t>
      </w:r>
      <w:r>
        <w:rPr>
          <w:rFonts w:hint="eastAsia" w:ascii="微软雅黑" w:hAnsi="微软雅黑" w:eastAsia="微软雅黑" w:cs="微软雅黑"/>
          <w:color w:val="000000"/>
          <w:sz w:val="24"/>
          <w:szCs w:val="24"/>
          <w:highlight w:val="none"/>
          <w:u w:val="none"/>
          <w:lang w:val="en-US" w:eastAsia="zh-Hans" w:bidi="ar"/>
        </w:rPr>
        <w:t>相关家具租凭工作</w:t>
      </w:r>
      <w:r>
        <w:rPr>
          <w:rFonts w:hint="eastAsia" w:ascii="微软雅黑" w:hAnsi="微软雅黑" w:eastAsia="微软雅黑" w:cs="微软雅黑"/>
          <w:color w:val="000000"/>
          <w:sz w:val="24"/>
          <w:szCs w:val="24"/>
          <w:highlight w:val="none"/>
          <w:u w:val="none"/>
          <w:lang w:val="en-US" w:eastAsia="zh-CN" w:bidi="ar"/>
        </w:rPr>
        <w:t>。</w:t>
      </w:r>
    </w:p>
    <w:p>
      <w:pPr>
        <w:widowControl/>
        <w:numPr>
          <w:ilvl w:val="-1"/>
          <w:numId w:val="0"/>
        </w:numPr>
        <w:spacing w:before="0" w:after="0" w:line="240" w:lineRule="auto"/>
        <w:ind w:firstLine="480" w:firstLineChars="200"/>
        <w:jc w:val="left"/>
        <w:rPr>
          <w:rFonts w:hint="eastAsia" w:ascii="微软雅黑" w:hAnsi="微软雅黑" w:eastAsia="微软雅黑" w:cs="微软雅黑"/>
          <w:color w:val="000000"/>
          <w:sz w:val="24"/>
          <w:szCs w:val="24"/>
          <w:highlight w:val="none"/>
          <w:u w:val="none"/>
          <w:lang w:val="en-US" w:eastAsia="zh-CN" w:bidi="ar"/>
        </w:rPr>
      </w:pPr>
      <w:r>
        <w:rPr>
          <w:rFonts w:hint="eastAsia" w:ascii="微软雅黑" w:hAnsi="微软雅黑" w:eastAsia="微软雅黑" w:cs="微软雅黑"/>
          <w:color w:val="000000"/>
          <w:sz w:val="24"/>
          <w:szCs w:val="24"/>
          <w:highlight w:val="none"/>
          <w:u w:val="none"/>
          <w:lang w:val="en-US" w:eastAsia="zh-CN" w:bidi="ar"/>
        </w:rPr>
        <w:t>5、媒体工作区：对媒体人员工作区域</w:t>
      </w:r>
      <w:r>
        <w:rPr>
          <w:rFonts w:hint="eastAsia" w:ascii="微软雅黑" w:hAnsi="微软雅黑" w:eastAsia="微软雅黑" w:cs="微软雅黑"/>
          <w:color w:val="000000"/>
          <w:sz w:val="24"/>
          <w:szCs w:val="24"/>
          <w:highlight w:val="none"/>
          <w:u w:val="none"/>
          <w:lang w:val="en-US" w:eastAsia="zh-Hans" w:bidi="ar"/>
        </w:rPr>
        <w:t>进行搭建及拆除</w:t>
      </w:r>
      <w:r>
        <w:rPr>
          <w:rFonts w:hint="eastAsia" w:ascii="微软雅黑" w:hAnsi="微软雅黑" w:eastAsia="微软雅黑" w:cs="微软雅黑"/>
          <w:color w:val="000000"/>
          <w:sz w:val="24"/>
          <w:szCs w:val="24"/>
          <w:highlight w:val="none"/>
          <w:u w:val="none"/>
          <w:lang w:val="en-US" w:eastAsia="zh-CN" w:bidi="ar"/>
        </w:rPr>
        <w:t>，</w:t>
      </w:r>
      <w:r>
        <w:rPr>
          <w:rFonts w:hint="eastAsia" w:ascii="微软雅黑" w:hAnsi="微软雅黑" w:eastAsia="微软雅黑" w:cs="微软雅黑"/>
          <w:color w:val="000000"/>
          <w:sz w:val="24"/>
          <w:szCs w:val="24"/>
          <w:highlight w:val="none"/>
          <w:u w:val="none"/>
          <w:lang w:val="en-US" w:eastAsia="zh-Hans" w:bidi="ar"/>
        </w:rPr>
        <w:t>提供</w:t>
      </w:r>
      <w:r>
        <w:rPr>
          <w:rFonts w:hint="eastAsia" w:ascii="微软雅黑" w:hAnsi="微软雅黑" w:eastAsia="微软雅黑" w:cs="微软雅黑"/>
          <w:color w:val="000000"/>
          <w:sz w:val="24"/>
          <w:szCs w:val="24"/>
          <w:highlight w:val="none"/>
          <w:u w:val="none"/>
          <w:lang w:val="en-US" w:eastAsia="zh-CN" w:bidi="ar"/>
        </w:rPr>
        <w:t>桌椅网络配套等设施。</w:t>
      </w:r>
    </w:p>
    <w:p>
      <w:pPr>
        <w:widowControl/>
        <w:numPr>
          <w:ilvl w:val="-1"/>
          <w:numId w:val="0"/>
        </w:numPr>
        <w:spacing w:before="0" w:after="0" w:line="240" w:lineRule="auto"/>
        <w:ind w:firstLine="480" w:firstLineChars="200"/>
        <w:jc w:val="left"/>
        <w:rPr>
          <w:rFonts w:hint="eastAsia" w:ascii="微软雅黑" w:hAnsi="微软雅黑" w:eastAsia="微软雅黑" w:cs="微软雅黑"/>
          <w:color w:val="000000"/>
          <w:sz w:val="24"/>
          <w:szCs w:val="24"/>
          <w:highlight w:val="none"/>
          <w:u w:val="none"/>
          <w:lang w:val="en-US" w:eastAsia="zh-CN" w:bidi="ar"/>
        </w:rPr>
      </w:pPr>
      <w:r>
        <w:rPr>
          <w:rFonts w:hint="eastAsia" w:ascii="微软雅黑" w:hAnsi="微软雅黑" w:eastAsia="微软雅黑" w:cs="微软雅黑"/>
          <w:color w:val="000000"/>
          <w:sz w:val="24"/>
          <w:szCs w:val="24"/>
          <w:highlight w:val="none"/>
          <w:u w:val="none"/>
          <w:lang w:val="en-US" w:eastAsia="zh-CN" w:bidi="ar"/>
        </w:rPr>
        <w:t>6、活动宣传：对大会进行线上宣传推广。</w:t>
      </w:r>
    </w:p>
    <w:p>
      <w:pPr>
        <w:pStyle w:val="2"/>
        <w:numPr>
          <w:ilvl w:val="-1"/>
          <w:numId w:val="0"/>
        </w:numPr>
        <w:tabs>
          <w:tab w:val="left" w:pos="2579"/>
        </w:tabs>
        <w:ind w:firstLine="480" w:firstLineChars="200"/>
        <w:rPr>
          <w:rFonts w:hint="eastAsia" w:ascii="微软雅黑" w:hAnsi="微软雅黑" w:eastAsia="微软雅黑" w:cs="微软雅黑"/>
          <w:b w:val="0"/>
          <w:color w:val="000000"/>
          <w:sz w:val="24"/>
          <w:szCs w:val="24"/>
          <w:highlight w:val="none"/>
          <w:u w:val="none"/>
          <w:lang w:val="en-US" w:eastAsia="zh-CN" w:bidi="ar"/>
        </w:rPr>
      </w:pPr>
      <w:r>
        <w:rPr>
          <w:rFonts w:hint="eastAsia" w:ascii="微软雅黑" w:hAnsi="微软雅黑" w:eastAsia="微软雅黑" w:cs="微软雅黑"/>
          <w:b w:val="0"/>
          <w:color w:val="000000"/>
          <w:sz w:val="24"/>
          <w:szCs w:val="24"/>
          <w:highlight w:val="none"/>
          <w:u w:val="none"/>
          <w:lang w:val="en-US" w:eastAsia="zh-CN" w:bidi="ar"/>
        </w:rPr>
        <w:t>（三）相关要求：</w:t>
      </w:r>
    </w:p>
    <w:p>
      <w:pPr>
        <w:pStyle w:val="2"/>
        <w:numPr>
          <w:ilvl w:val="-1"/>
          <w:numId w:val="0"/>
        </w:numPr>
        <w:tabs>
          <w:tab w:val="left" w:pos="2579"/>
        </w:tabs>
        <w:ind w:firstLine="480" w:firstLineChars="200"/>
        <w:rPr>
          <w:rFonts w:hint="eastAsia" w:ascii="微软雅黑" w:hAnsi="微软雅黑" w:eastAsia="微软雅黑" w:cs="微软雅黑"/>
          <w:b w:val="0"/>
          <w:color w:val="000000"/>
          <w:sz w:val="24"/>
          <w:szCs w:val="24"/>
          <w:highlight w:val="none"/>
          <w:u w:val="none"/>
          <w:lang w:val="en-US" w:eastAsia="zh-CN" w:bidi="ar"/>
        </w:rPr>
      </w:pPr>
      <w:r>
        <w:rPr>
          <w:rFonts w:hint="eastAsia" w:ascii="微软雅黑" w:hAnsi="微软雅黑" w:eastAsia="微软雅黑" w:cs="微软雅黑"/>
          <w:b w:val="0"/>
          <w:color w:val="000000"/>
          <w:sz w:val="24"/>
          <w:szCs w:val="24"/>
          <w:highlight w:val="none"/>
          <w:u w:val="none"/>
          <w:lang w:val="en-US" w:eastAsia="zh-CN" w:bidi="ar"/>
        </w:rPr>
        <w:t>1、舞台设计及搭建：主K 形象设计、 至少40平米LED 屏、不低于130平米以上舞台搭建及相关设备租赁等；</w:t>
      </w:r>
    </w:p>
    <w:p>
      <w:pPr>
        <w:widowControl/>
        <w:numPr>
          <w:ilvl w:val="-1"/>
          <w:numId w:val="0"/>
        </w:numPr>
        <w:ind w:firstLine="480" w:firstLineChars="200"/>
        <w:jc w:val="left"/>
        <w:rPr>
          <w:rFonts w:hint="eastAsia" w:ascii="微软雅黑" w:hAnsi="微软雅黑" w:eastAsia="微软雅黑" w:cs="微软雅黑"/>
          <w:color w:val="000000"/>
          <w:sz w:val="24"/>
          <w:szCs w:val="24"/>
          <w:highlight w:val="none"/>
          <w:u w:val="none"/>
          <w:lang w:val="en-US" w:eastAsia="zh-CN" w:bidi="ar"/>
        </w:rPr>
      </w:pPr>
      <w:r>
        <w:rPr>
          <w:rFonts w:hint="eastAsia" w:ascii="微软雅黑" w:hAnsi="微软雅黑" w:eastAsia="微软雅黑" w:cs="微软雅黑"/>
          <w:color w:val="000000"/>
          <w:sz w:val="24"/>
          <w:szCs w:val="24"/>
          <w:highlight w:val="none"/>
          <w:u w:val="none"/>
          <w:lang w:val="en-US" w:eastAsia="zh-CN" w:bidi="ar"/>
        </w:rPr>
        <w:t>2、展区设计及搭建：涉及主题展区、观众区等搭建；</w:t>
      </w:r>
    </w:p>
    <w:p>
      <w:pPr>
        <w:pStyle w:val="4"/>
        <w:spacing w:before="0" w:after="0" w:line="240" w:lineRule="auto"/>
        <w:ind w:firstLine="480" w:firstLineChars="200"/>
        <w:jc w:val="both"/>
        <w:rPr>
          <w:rFonts w:hint="eastAsia" w:ascii="微软雅黑" w:hAnsi="微软雅黑" w:eastAsia="微软雅黑" w:cs="微软雅黑"/>
          <w:color w:val="000000"/>
          <w:sz w:val="24"/>
          <w:szCs w:val="24"/>
          <w:highlight w:val="none"/>
          <w:u w:val="none"/>
          <w:lang w:val="en-US" w:eastAsia="zh-CN" w:bidi="ar"/>
        </w:rPr>
        <w:sectPr>
          <w:footerReference r:id="rId3" w:type="default"/>
          <w:pgSz w:w="11907" w:h="16840"/>
          <w:pgMar w:top="1134" w:right="1191" w:bottom="1134" w:left="1304" w:header="964" w:footer="992" w:gutter="0"/>
          <w:cols w:space="720" w:num="1"/>
          <w:docGrid w:linePitch="312" w:charSpace="0"/>
        </w:sectPr>
      </w:pPr>
      <w:r>
        <w:rPr>
          <w:rFonts w:hint="eastAsia" w:ascii="微软雅黑" w:hAnsi="微软雅黑" w:eastAsia="微软雅黑" w:cs="微软雅黑"/>
          <w:color w:val="000000"/>
          <w:sz w:val="24"/>
          <w:szCs w:val="24"/>
          <w:highlight w:val="none"/>
          <w:u w:val="none"/>
          <w:lang w:val="en-US" w:eastAsia="zh-CN" w:bidi="ar"/>
        </w:rPr>
        <w:t>3、活动策划及执行</w:t>
      </w:r>
      <w:bookmarkEnd w:id="15"/>
      <w:bookmarkEnd w:id="16"/>
      <w:bookmarkEnd w:id="17"/>
      <w:bookmarkEnd w:id="18"/>
      <w:bookmarkEnd w:id="19"/>
      <w:bookmarkStart w:id="20" w:name="_Toc98836041"/>
      <w:bookmarkStart w:id="21" w:name="_Toc19223"/>
      <w:bookmarkStart w:id="22" w:name="_Toc344475121"/>
      <w:bookmarkStart w:id="23" w:name="_Toc54353616"/>
      <w:r>
        <w:rPr>
          <w:rFonts w:hint="eastAsia" w:ascii="微软雅黑" w:hAnsi="微软雅黑" w:eastAsia="微软雅黑" w:cs="微软雅黑"/>
          <w:color w:val="000000"/>
          <w:sz w:val="24"/>
          <w:szCs w:val="24"/>
          <w:highlight w:val="none"/>
          <w:u w:val="none"/>
          <w:lang w:val="en-US" w:eastAsia="zh-CN" w:bidi="ar"/>
        </w:rPr>
        <w:t>：沙发、桌椅租赁、现场物料制作，项目活动策划、执行等；</w:t>
      </w:r>
    </w:p>
    <w:p>
      <w:pPr>
        <w:pStyle w:val="4"/>
        <w:spacing w:line="360" w:lineRule="auto"/>
        <w:ind w:firstLine="0" w:firstLineChars="0"/>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36"/>
          <w:szCs w:val="30"/>
          <w:highlight w:val="none"/>
        </w:rPr>
        <w:t>第三篇  项目商务需求</w:t>
      </w:r>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一、服务期地点及验收方式</w:t>
      </w:r>
      <w:bookmarkEnd w:id="20"/>
      <w:bookmarkEnd w:id="21"/>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（一）服务时间：</w:t>
      </w:r>
      <w:r>
        <w:rPr>
          <w:rFonts w:hint="eastAsia" w:ascii="微软雅黑" w:hAnsi="微软雅黑" w:eastAsia="微软雅黑" w:cs="微软雅黑"/>
          <w:color w:val="auto"/>
          <w:kern w:val="0"/>
          <w:sz w:val="21"/>
          <w:szCs w:val="24"/>
          <w:highlight w:val="none"/>
        </w:rPr>
        <w:t>2024年4月19—21日</w:t>
      </w:r>
      <w:r>
        <w:rPr>
          <w:rFonts w:hint="eastAsia" w:ascii="微软雅黑" w:hAnsi="微软雅黑" w:eastAsia="微软雅黑" w:cs="微软雅黑"/>
          <w:color w:val="auto"/>
          <w:sz w:val="24"/>
          <w:szCs w:val="24"/>
          <w:highlight w:val="none"/>
        </w:rPr>
        <w:t>。</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（二）服务地点：</w:t>
      </w:r>
      <w:r>
        <w:rPr>
          <w:rFonts w:hint="eastAsia" w:ascii="微软雅黑" w:hAnsi="微软雅黑" w:eastAsia="微软雅黑" w:cs="微软雅黑"/>
          <w:color w:val="auto"/>
          <w:sz w:val="24"/>
          <w:szCs w:val="24"/>
          <w:highlight w:val="none"/>
          <w:lang w:eastAsia="zh-CN"/>
        </w:rPr>
        <w:t>重庆观音桥商圈广场</w:t>
      </w:r>
      <w:r>
        <w:rPr>
          <w:rFonts w:hint="eastAsia" w:ascii="微软雅黑" w:hAnsi="微软雅黑" w:eastAsia="微软雅黑" w:cs="微软雅黑"/>
          <w:color w:val="auto"/>
          <w:sz w:val="24"/>
          <w:szCs w:val="24"/>
          <w:highlight w:val="none"/>
        </w:rPr>
        <w:t>。</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（三）验收方式：由采购人按照相关规定验收。</w:t>
      </w:r>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w:t>
      </w:r>
      <w:bookmarkEnd w:id="22"/>
      <w:r>
        <w:rPr>
          <w:rFonts w:hint="eastAsia" w:ascii="微软雅黑" w:hAnsi="微软雅黑" w:eastAsia="微软雅黑" w:cs="微软雅黑"/>
          <w:b/>
          <w:bCs/>
          <w:color w:val="auto"/>
          <w:sz w:val="24"/>
          <w:szCs w:val="24"/>
          <w:highlight w:val="none"/>
        </w:rPr>
        <w:t>报价要求</w:t>
      </w:r>
      <w:bookmarkEnd w:id="23"/>
    </w:p>
    <w:p>
      <w:pPr>
        <w:spacing w:line="500" w:lineRule="exact"/>
        <w:ind w:firstLine="482"/>
        <w:rPr>
          <w:rFonts w:ascii="微软雅黑" w:hAnsi="微软雅黑" w:eastAsia="微软雅黑" w:cs="微软雅黑"/>
          <w:color w:val="auto"/>
          <w:sz w:val="24"/>
          <w:szCs w:val="24"/>
          <w:highlight w:val="none"/>
        </w:rPr>
      </w:pPr>
      <w:bookmarkStart w:id="24" w:name="_Toc54353617"/>
      <w:r>
        <w:rPr>
          <w:rFonts w:hint="eastAsia" w:ascii="微软雅黑" w:hAnsi="微软雅黑" w:eastAsia="微软雅黑" w:cs="微软雅黑"/>
          <w:color w:val="auto"/>
          <w:sz w:val="24"/>
          <w:szCs w:val="24"/>
          <w:highlight w:val="none"/>
        </w:rPr>
        <w:t>本次比选报价为人民币报价，报价为供应商对比选文件所确定的全部工作内容包干价，</w:t>
      </w:r>
      <w:r>
        <w:rPr>
          <w:rFonts w:hint="eastAsia" w:ascii="微软雅黑" w:hAnsi="微软雅黑" w:eastAsia="微软雅黑" w:cs="微软雅黑"/>
          <w:color w:val="auto"/>
          <w:kern w:val="2"/>
          <w:sz w:val="24"/>
          <w:szCs w:val="24"/>
          <w:highlight w:val="none"/>
          <w:lang w:val="en-US" w:eastAsia="zh-CN"/>
        </w:rPr>
        <w:t>包含但不限于完成本项目所需的人工费、材料费、设计费、制作费、运输费等。</w:t>
      </w:r>
      <w:r>
        <w:rPr>
          <w:rFonts w:hint="eastAsia" w:ascii="微软雅黑" w:hAnsi="微软雅黑" w:eastAsia="微软雅黑" w:cs="微软雅黑"/>
          <w:color w:val="auto"/>
          <w:sz w:val="24"/>
          <w:szCs w:val="24"/>
          <w:highlight w:val="none"/>
        </w:rPr>
        <w:t>采购人除此外不支付其他费用，因供应商自身原因造成漏报、少报皆由供应商自行承担，采购人不再补偿。</w:t>
      </w:r>
    </w:p>
    <w:bookmarkEnd w:id="24"/>
    <w:p>
      <w:pPr>
        <w:spacing w:line="500" w:lineRule="exact"/>
        <w:ind w:firstLine="482"/>
        <w:rPr>
          <w:rFonts w:ascii="微软雅黑" w:hAnsi="微软雅黑" w:eastAsia="微软雅黑" w:cs="微软雅黑"/>
          <w:b/>
          <w:bCs/>
          <w:color w:val="auto"/>
          <w:sz w:val="24"/>
          <w:szCs w:val="24"/>
          <w:highlight w:val="none"/>
        </w:rPr>
      </w:pPr>
      <w:bookmarkStart w:id="25" w:name="_Toc54353618"/>
      <w:bookmarkStart w:id="26" w:name="_Toc344475122"/>
      <w:r>
        <w:rPr>
          <w:rFonts w:hint="eastAsia" w:ascii="微软雅黑" w:hAnsi="微软雅黑" w:eastAsia="微软雅黑" w:cs="微软雅黑"/>
          <w:b/>
          <w:bCs/>
          <w:color w:val="auto"/>
          <w:sz w:val="24"/>
          <w:szCs w:val="24"/>
          <w:highlight w:val="none"/>
        </w:rPr>
        <w:t>三、付款方式</w:t>
      </w:r>
      <w:bookmarkEnd w:id="25"/>
      <w:bookmarkEnd w:id="26"/>
    </w:p>
    <w:p>
      <w:pPr>
        <w:spacing w:line="500" w:lineRule="exact"/>
        <w:ind w:firstLine="482"/>
        <w:rPr>
          <w:rFonts w:hint="eastAsia" w:ascii="微软雅黑" w:hAnsi="微软雅黑" w:eastAsia="微软雅黑" w:cs="微软雅黑"/>
          <w:color w:val="auto"/>
          <w:sz w:val="24"/>
          <w:szCs w:val="24"/>
          <w:highlight w:val="cyan"/>
        </w:rPr>
      </w:pPr>
      <w:r>
        <w:rPr>
          <w:rFonts w:hint="eastAsia" w:ascii="微软雅黑" w:hAnsi="微软雅黑" w:eastAsia="微软雅黑" w:cs="微软雅黑"/>
          <w:color w:val="auto"/>
          <w:sz w:val="24"/>
          <w:szCs w:val="24"/>
          <w:highlight w:val="cyan"/>
        </w:rPr>
        <w:t>1.采购人应在合同签订结束</w:t>
      </w:r>
      <w:r>
        <w:rPr>
          <w:rFonts w:hint="default" w:ascii="微软雅黑" w:hAnsi="微软雅黑" w:eastAsia="微软雅黑" w:cs="微软雅黑"/>
          <w:color w:val="auto"/>
          <w:sz w:val="24"/>
          <w:szCs w:val="24"/>
          <w:highlight w:val="cyan"/>
        </w:rPr>
        <w:t>7</w:t>
      </w:r>
      <w:r>
        <w:rPr>
          <w:rFonts w:hint="eastAsia" w:ascii="微软雅黑" w:hAnsi="微软雅黑" w:eastAsia="微软雅黑" w:cs="微软雅黑"/>
          <w:color w:val="auto"/>
          <w:sz w:val="24"/>
          <w:szCs w:val="24"/>
          <w:highlight w:val="cyan"/>
        </w:rPr>
        <w:t>个工作日内支付成交供应商</w:t>
      </w:r>
      <w:r>
        <w:rPr>
          <w:rFonts w:hint="default" w:ascii="微软雅黑" w:hAnsi="微软雅黑" w:eastAsia="微软雅黑" w:cs="微软雅黑"/>
          <w:color w:val="auto"/>
          <w:sz w:val="24"/>
          <w:szCs w:val="24"/>
          <w:highlight w:val="cyan"/>
        </w:rPr>
        <w:t>3</w:t>
      </w:r>
      <w:r>
        <w:rPr>
          <w:rFonts w:hint="eastAsia" w:ascii="微软雅黑" w:hAnsi="微软雅黑" w:eastAsia="微软雅黑" w:cs="微软雅黑"/>
          <w:color w:val="auto"/>
          <w:sz w:val="24"/>
          <w:szCs w:val="24"/>
          <w:highlight w:val="cyan"/>
        </w:rPr>
        <w:t>0%预付款。</w:t>
      </w:r>
    </w:p>
    <w:p>
      <w:pPr>
        <w:spacing w:line="500" w:lineRule="exact"/>
        <w:ind w:firstLine="482"/>
        <w:rPr>
          <w:rFonts w:hint="eastAsia" w:ascii="微软雅黑" w:hAnsi="微软雅黑" w:eastAsia="微软雅黑" w:cs="微软雅黑"/>
          <w:b/>
          <w:bCs/>
          <w:color w:val="auto"/>
          <w:sz w:val="24"/>
          <w:szCs w:val="24"/>
          <w:highlight w:val="cyan"/>
        </w:rPr>
      </w:pPr>
      <w:r>
        <w:rPr>
          <w:rFonts w:hint="eastAsia" w:ascii="微软雅黑" w:hAnsi="微软雅黑" w:eastAsia="微软雅黑" w:cs="微软雅黑"/>
          <w:color w:val="auto"/>
          <w:sz w:val="24"/>
          <w:szCs w:val="24"/>
          <w:highlight w:val="cyan"/>
        </w:rPr>
        <w:t>2.项目完成验收通过后</w:t>
      </w:r>
      <w:r>
        <w:rPr>
          <w:rFonts w:hint="default" w:ascii="微软雅黑" w:hAnsi="微软雅黑" w:eastAsia="微软雅黑" w:cs="微软雅黑"/>
          <w:color w:val="auto"/>
          <w:sz w:val="24"/>
          <w:szCs w:val="24"/>
          <w:highlight w:val="cyan"/>
        </w:rPr>
        <w:t>15</w:t>
      </w:r>
      <w:r>
        <w:rPr>
          <w:rFonts w:hint="eastAsia" w:ascii="微软雅黑" w:hAnsi="微软雅黑" w:eastAsia="微软雅黑" w:cs="微软雅黑"/>
          <w:color w:val="auto"/>
          <w:sz w:val="24"/>
          <w:szCs w:val="24"/>
          <w:highlight w:val="cyan"/>
        </w:rPr>
        <w:t>个工作日内支付成交供应商合同金额剩余</w:t>
      </w:r>
      <w:r>
        <w:rPr>
          <w:rFonts w:hint="default" w:ascii="微软雅黑" w:hAnsi="微软雅黑" w:eastAsia="微软雅黑" w:cs="微软雅黑"/>
          <w:color w:val="auto"/>
          <w:sz w:val="24"/>
          <w:szCs w:val="24"/>
          <w:highlight w:val="cyan"/>
        </w:rPr>
        <w:t>7</w:t>
      </w:r>
      <w:r>
        <w:rPr>
          <w:rFonts w:hint="eastAsia" w:ascii="微软雅黑" w:hAnsi="微软雅黑" w:eastAsia="微软雅黑" w:cs="微软雅黑"/>
          <w:color w:val="auto"/>
          <w:sz w:val="24"/>
          <w:szCs w:val="24"/>
          <w:highlight w:val="cyan"/>
        </w:rPr>
        <w:t>0%尾款。</w:t>
      </w:r>
      <w:bookmarkStart w:id="27" w:name="_Toc98836044"/>
      <w:bookmarkStart w:id="28" w:name="_Toc10123"/>
      <w:bookmarkStart w:id="29" w:name="_Toc344475123"/>
      <w:bookmarkStart w:id="30" w:name="_Toc54353619"/>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四、保密要求</w:t>
      </w:r>
      <w:bookmarkEnd w:id="27"/>
      <w:bookmarkEnd w:id="28"/>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成交供应商及其参与本项目的所有相关人员，应对服务期内涉及的所有内容保密。</w:t>
      </w:r>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五、知识产权</w:t>
      </w:r>
      <w:bookmarkEnd w:id="29"/>
      <w:bookmarkEnd w:id="30"/>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注：（若涉及软件开发等服务类项目知识产权的，知识产权归采购人所有）。</w:t>
      </w:r>
    </w:p>
    <w:p>
      <w:pPr>
        <w:spacing w:line="500" w:lineRule="exact"/>
        <w:ind w:firstLine="482"/>
        <w:rPr>
          <w:rFonts w:ascii="微软雅黑" w:hAnsi="微软雅黑" w:eastAsia="微软雅黑" w:cs="微软雅黑"/>
          <w:b/>
          <w:bCs/>
          <w:color w:val="auto"/>
          <w:sz w:val="24"/>
          <w:szCs w:val="24"/>
          <w:highlight w:val="none"/>
        </w:rPr>
      </w:pPr>
      <w:bookmarkStart w:id="31" w:name="_Toc344475124"/>
      <w:bookmarkStart w:id="32" w:name="_Toc54353620"/>
      <w:r>
        <w:rPr>
          <w:rFonts w:hint="eastAsia" w:ascii="微软雅黑" w:hAnsi="微软雅黑" w:eastAsia="微软雅黑" w:cs="微软雅黑"/>
          <w:b/>
          <w:bCs/>
          <w:color w:val="auto"/>
          <w:sz w:val="24"/>
          <w:szCs w:val="24"/>
          <w:highlight w:val="none"/>
        </w:rPr>
        <w:t>六、</w:t>
      </w:r>
      <w:bookmarkEnd w:id="31"/>
      <w:bookmarkStart w:id="33" w:name="_Toc344475125"/>
      <w:r>
        <w:rPr>
          <w:rFonts w:hint="eastAsia" w:ascii="微软雅黑" w:hAnsi="微软雅黑" w:eastAsia="微软雅黑" w:cs="微软雅黑"/>
          <w:b/>
          <w:bCs/>
          <w:color w:val="auto"/>
          <w:sz w:val="24"/>
          <w:szCs w:val="24"/>
          <w:highlight w:val="none"/>
        </w:rPr>
        <w:t>其他</w:t>
      </w:r>
      <w:bookmarkEnd w:id="32"/>
      <w:bookmarkEnd w:id="33"/>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（一）竞标人必须在响应文件中对以上条款和服务承诺明确列出，承诺内容必须达到本篇及竞争性比选文件其他条款的要求。</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（二）其他未尽事宜由供需双方在采购合同中详细约定。</w:t>
      </w:r>
    </w:p>
    <w:p>
      <w:pPr>
        <w:pStyle w:val="2"/>
        <w:rPr>
          <w:color w:val="auto"/>
          <w:highlight w:val="none"/>
        </w:rPr>
        <w:sectPr>
          <w:pgSz w:w="11907" w:h="16840"/>
          <w:pgMar w:top="1134" w:right="1191" w:bottom="1134" w:left="1304" w:header="964" w:footer="992" w:gutter="0"/>
          <w:cols w:space="720" w:num="1"/>
          <w:docGrid w:linePitch="312" w:charSpace="0"/>
        </w:sectPr>
      </w:pPr>
    </w:p>
    <w:p>
      <w:pPr>
        <w:pStyle w:val="4"/>
        <w:spacing w:before="0" w:after="0" w:line="360" w:lineRule="auto"/>
        <w:ind w:firstLine="0" w:firstLineChars="0"/>
        <w:jc w:val="both"/>
        <w:rPr>
          <w:rFonts w:ascii="微软雅黑" w:hAnsi="微软雅黑" w:eastAsia="微软雅黑" w:cs="微软雅黑"/>
          <w:sz w:val="36"/>
          <w:szCs w:val="30"/>
          <w:highlight w:val="none"/>
        </w:rPr>
      </w:pPr>
      <w:bookmarkStart w:id="34" w:name="_Toc32622"/>
      <w:bookmarkStart w:id="35" w:name="_Toc14048"/>
      <w:bookmarkStart w:id="36" w:name="_Toc23008"/>
      <w:bookmarkStart w:id="37" w:name="_Toc54353621"/>
      <w:bookmarkStart w:id="38" w:name="_Toc17246"/>
      <w:r>
        <w:rPr>
          <w:rFonts w:hint="eastAsia" w:ascii="微软雅黑" w:hAnsi="微软雅黑" w:eastAsia="微软雅黑" w:cs="微软雅黑"/>
          <w:sz w:val="36"/>
          <w:szCs w:val="30"/>
          <w:highlight w:val="none"/>
        </w:rPr>
        <w:t>第四篇  比选程序及方法、评审标准、无效响应和</w:t>
      </w:r>
      <w:r>
        <w:rPr>
          <w:rFonts w:hint="eastAsia" w:ascii="微软雅黑" w:hAnsi="微软雅黑" w:eastAsia="微软雅黑" w:cs="微软雅黑"/>
          <w:sz w:val="36"/>
          <w:szCs w:val="36"/>
          <w:highlight w:val="none"/>
        </w:rPr>
        <w:t>采购终止</w:t>
      </w:r>
      <w:bookmarkEnd w:id="34"/>
      <w:bookmarkEnd w:id="35"/>
      <w:bookmarkEnd w:id="36"/>
      <w:bookmarkEnd w:id="37"/>
      <w:bookmarkEnd w:id="38"/>
    </w:p>
    <w:p>
      <w:pPr>
        <w:spacing w:line="500" w:lineRule="exact"/>
        <w:ind w:firstLine="480" w:firstLineChars="200"/>
        <w:rPr>
          <w:rFonts w:ascii="微软雅黑" w:hAnsi="微软雅黑" w:eastAsia="微软雅黑" w:cs="微软雅黑"/>
          <w:b/>
          <w:bCs/>
          <w:sz w:val="24"/>
          <w:szCs w:val="24"/>
          <w:highlight w:val="none"/>
        </w:rPr>
      </w:pPr>
      <w:bookmarkStart w:id="39" w:name="_Toc54353622"/>
      <w:r>
        <w:rPr>
          <w:rFonts w:hint="eastAsia" w:ascii="微软雅黑" w:hAnsi="微软雅黑" w:eastAsia="微软雅黑" w:cs="微软雅黑"/>
          <w:b/>
          <w:bCs/>
          <w:sz w:val="24"/>
          <w:szCs w:val="24"/>
          <w:highlight w:val="none"/>
        </w:rPr>
        <w:t>一、比选程序及方法</w:t>
      </w:r>
      <w:bookmarkEnd w:id="39"/>
    </w:p>
    <w:p>
      <w:pPr>
        <w:spacing w:line="500" w:lineRule="exact"/>
        <w:ind w:firstLine="482"/>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比选按竞争性比选文件规定的时间和地点进行，供应商须有法定代表人或其授权代表参加并签到。竞争性比选以供应商到达规定地点时间先后顺序确定比选顺序，由本项目依法组建的比选小组分别与各供应商进行比选。</w:t>
      </w:r>
    </w:p>
    <w:p>
      <w:pPr>
        <w:spacing w:line="500" w:lineRule="exact"/>
        <w:ind w:firstLine="482"/>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（二）比选小组对各供应商的资格条件、响应文件的有效性、完整性和响应程度进行审查。各供应商只有在完全符合要求的前提下，才能参与正式比选。</w:t>
      </w:r>
    </w:p>
    <w:p>
      <w:pPr>
        <w:spacing w:line="500" w:lineRule="exact"/>
        <w:ind w:firstLine="482"/>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1.资格性检查。依据法律法规和竞争性比选文件的规定，对响应文件中的资格证明、等进行审查，以确定供应商是否具备比选资格。资格性检查资料表如下：</w:t>
      </w:r>
    </w:p>
    <w:tbl>
      <w:tblPr>
        <w:tblStyle w:val="18"/>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序号</w:t>
            </w:r>
          </w:p>
        </w:tc>
        <w:tc>
          <w:tcPr>
            <w:tcW w:w="5388" w:type="dxa"/>
            <w:gridSpan w:val="2"/>
            <w:vAlign w:val="center"/>
          </w:tcPr>
          <w:p>
            <w:pPr>
              <w:spacing w:line="240" w:lineRule="exact"/>
              <w:jc w:val="center"/>
              <w:rPr>
                <w:rFonts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检查因素</w:t>
            </w:r>
          </w:p>
        </w:tc>
        <w:tc>
          <w:tcPr>
            <w:tcW w:w="3831" w:type="dxa"/>
            <w:vAlign w:val="center"/>
          </w:tcPr>
          <w:p>
            <w:pPr>
              <w:spacing w:line="240" w:lineRule="exact"/>
              <w:jc w:val="center"/>
              <w:rPr>
                <w:rFonts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1</w:t>
            </w:r>
          </w:p>
        </w:tc>
        <w:tc>
          <w:tcPr>
            <w:tcW w:w="709" w:type="dxa"/>
            <w:vMerge w:val="restart"/>
            <w:vAlign w:val="center"/>
          </w:tcPr>
          <w:p>
            <w:pPr>
              <w:spacing w:line="240" w:lineRule="exact"/>
              <w:rPr>
                <w:rFonts w:ascii="微软雅黑" w:hAnsi="微软雅黑" w:eastAsia="微软雅黑" w:cs="微软雅黑"/>
                <w:sz w:val="20"/>
                <w:szCs w:val="20"/>
                <w:highlight w:val="none"/>
                <w:lang w:val="zh-CN"/>
              </w:rPr>
            </w:pPr>
            <w:r>
              <w:rPr>
                <w:rFonts w:hint="eastAsia" w:ascii="微软雅黑" w:hAnsi="微软雅黑" w:eastAsia="微软雅黑" w:cs="微软雅黑"/>
                <w:sz w:val="20"/>
                <w:szCs w:val="20"/>
                <w:highlight w:val="none"/>
              </w:rPr>
              <w:t>供应商</w:t>
            </w:r>
            <w:r>
              <w:rPr>
                <w:rFonts w:hint="eastAsia" w:ascii="微软雅黑" w:hAnsi="微软雅黑" w:eastAsia="微软雅黑" w:cs="微软雅黑"/>
                <w:sz w:val="20"/>
                <w:szCs w:val="20"/>
                <w:highlight w:val="none"/>
                <w:lang w:val="zh-CN"/>
              </w:rPr>
              <w:t>应符合的基本资格条件</w:t>
            </w:r>
          </w:p>
        </w:tc>
        <w:tc>
          <w:tcPr>
            <w:tcW w:w="4679" w:type="dxa"/>
            <w:vAlign w:val="center"/>
          </w:tcPr>
          <w:p>
            <w:pPr>
              <w:spacing w:line="240" w:lineRule="exac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（1）具有独立承担民事责任的能力</w:t>
            </w:r>
          </w:p>
        </w:tc>
        <w:tc>
          <w:tcPr>
            <w:tcW w:w="3831" w:type="dxa"/>
            <w:vAlign w:val="center"/>
          </w:tcPr>
          <w:p>
            <w:pPr>
              <w:spacing w:line="240" w:lineRule="exac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 xml:space="preserve">供应商法人营业执照（副本）或事业单位法人证书（副本）或个体工商户营业执照或有效的自然人身份证明或社会团体法人登记证书（提供复印件）； </w:t>
            </w:r>
          </w:p>
          <w:p>
            <w:pPr>
              <w:spacing w:line="240" w:lineRule="exac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highlight w:val="none"/>
              </w:rPr>
            </w:pPr>
          </w:p>
        </w:tc>
        <w:tc>
          <w:tcPr>
            <w:tcW w:w="709" w:type="dxa"/>
            <w:vMerge w:val="continue"/>
            <w:vAlign w:val="center"/>
          </w:tcPr>
          <w:p>
            <w:pPr>
              <w:spacing w:line="240" w:lineRule="exact"/>
              <w:rPr>
                <w:rFonts w:ascii="微软雅黑" w:hAnsi="微软雅黑" w:eastAsia="微软雅黑" w:cs="微软雅黑"/>
                <w:sz w:val="20"/>
                <w:szCs w:val="20"/>
                <w:highlight w:val="none"/>
                <w:lang w:val="zh-CN"/>
              </w:rPr>
            </w:pPr>
          </w:p>
        </w:tc>
        <w:tc>
          <w:tcPr>
            <w:tcW w:w="4679" w:type="dxa"/>
            <w:vAlign w:val="center"/>
          </w:tcPr>
          <w:p>
            <w:pPr>
              <w:spacing w:line="240" w:lineRule="exac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zh-CN"/>
              </w:rPr>
              <w:t>（2）</w:t>
            </w:r>
            <w:r>
              <w:rPr>
                <w:rFonts w:hint="eastAsia" w:ascii="微软雅黑" w:hAnsi="微软雅黑" w:eastAsia="微软雅黑" w:cs="微软雅黑"/>
                <w:sz w:val="20"/>
                <w:szCs w:val="20"/>
                <w:highlight w:val="none"/>
              </w:rPr>
              <w:t>具有良好的商业信誉和健全的财务会计制度</w:t>
            </w:r>
          </w:p>
        </w:tc>
        <w:tc>
          <w:tcPr>
            <w:tcW w:w="3831" w:type="dxa"/>
            <w:vAlign w:val="center"/>
          </w:tcPr>
          <w:p>
            <w:pPr>
              <w:rPr>
                <w:rFonts w:ascii="微软雅黑" w:hAnsi="微软雅黑" w:eastAsia="微软雅黑" w:cs="微软雅黑"/>
                <w:sz w:val="20"/>
                <w:szCs w:val="20"/>
                <w:highlight w:val="none"/>
              </w:rPr>
            </w:pPr>
            <w:r>
              <w:rPr>
                <w:rFonts w:hint="eastAsia" w:ascii="微软雅黑" w:hAnsi="微软雅黑" w:eastAsia="微软雅黑" w:cs="微软雅黑"/>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highlight w:val="none"/>
              </w:rPr>
            </w:pPr>
          </w:p>
        </w:tc>
        <w:tc>
          <w:tcPr>
            <w:tcW w:w="709" w:type="dxa"/>
            <w:vMerge w:val="continue"/>
            <w:vAlign w:val="center"/>
          </w:tcPr>
          <w:p>
            <w:pPr>
              <w:spacing w:line="240" w:lineRule="exact"/>
              <w:rPr>
                <w:rFonts w:ascii="微软雅黑" w:hAnsi="微软雅黑" w:eastAsia="微软雅黑" w:cs="微软雅黑"/>
                <w:sz w:val="20"/>
                <w:szCs w:val="20"/>
                <w:highlight w:val="none"/>
                <w:lang w:val="zh-CN"/>
              </w:rPr>
            </w:pPr>
          </w:p>
        </w:tc>
        <w:tc>
          <w:tcPr>
            <w:tcW w:w="4679" w:type="dxa"/>
            <w:vAlign w:val="center"/>
          </w:tcPr>
          <w:p>
            <w:pPr>
              <w:spacing w:line="240" w:lineRule="exact"/>
              <w:rPr>
                <w:rFonts w:ascii="微软雅黑" w:hAnsi="微软雅黑" w:eastAsia="微软雅黑" w:cs="微软雅黑"/>
                <w:sz w:val="20"/>
                <w:szCs w:val="20"/>
                <w:highlight w:val="none"/>
                <w:lang w:val="zh-CN"/>
              </w:rPr>
            </w:pPr>
            <w:r>
              <w:rPr>
                <w:rFonts w:hint="eastAsia" w:ascii="微软雅黑" w:hAnsi="微软雅黑" w:eastAsia="微软雅黑" w:cs="微软雅黑"/>
                <w:sz w:val="20"/>
                <w:szCs w:val="20"/>
                <w:highlight w:val="none"/>
                <w:lang w:val="zh-CN"/>
              </w:rPr>
              <w:t>（3）具有履行合同所必需的设备和专业技术能力</w:t>
            </w:r>
          </w:p>
        </w:tc>
        <w:tc>
          <w:tcPr>
            <w:tcW w:w="3831" w:type="dxa"/>
            <w:vAlign w:val="center"/>
          </w:tcPr>
          <w:p>
            <w:pPr>
              <w:rPr>
                <w:rFonts w:ascii="微软雅黑" w:hAnsi="微软雅黑" w:eastAsia="微软雅黑" w:cs="微软雅黑"/>
                <w:sz w:val="20"/>
                <w:szCs w:val="20"/>
                <w:highlight w:val="none"/>
              </w:rPr>
            </w:pPr>
            <w:r>
              <w:rPr>
                <w:rFonts w:hint="eastAsia" w:ascii="微软雅黑" w:hAnsi="微软雅黑" w:eastAsia="微软雅黑" w:cs="微软雅黑"/>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ascii="微软雅黑" w:hAnsi="微软雅黑" w:eastAsia="微软雅黑" w:cs="微软雅黑"/>
                <w:sz w:val="20"/>
                <w:szCs w:val="20"/>
                <w:highlight w:val="none"/>
              </w:rPr>
            </w:pPr>
          </w:p>
        </w:tc>
        <w:tc>
          <w:tcPr>
            <w:tcW w:w="709" w:type="dxa"/>
            <w:vMerge w:val="continue"/>
            <w:vAlign w:val="center"/>
          </w:tcPr>
          <w:p>
            <w:pPr>
              <w:spacing w:line="240" w:lineRule="exact"/>
              <w:rPr>
                <w:rFonts w:ascii="微软雅黑" w:hAnsi="微软雅黑" w:eastAsia="微软雅黑" w:cs="微软雅黑"/>
                <w:sz w:val="20"/>
                <w:szCs w:val="20"/>
                <w:highlight w:val="none"/>
                <w:lang w:val="zh-CN"/>
              </w:rPr>
            </w:pPr>
          </w:p>
        </w:tc>
        <w:tc>
          <w:tcPr>
            <w:tcW w:w="4679" w:type="dxa"/>
            <w:vAlign w:val="center"/>
          </w:tcPr>
          <w:p>
            <w:pPr>
              <w:spacing w:line="240" w:lineRule="exact"/>
              <w:rPr>
                <w:rFonts w:ascii="微软雅黑" w:hAnsi="微软雅黑" w:eastAsia="微软雅黑" w:cs="微软雅黑"/>
                <w:sz w:val="20"/>
                <w:szCs w:val="20"/>
                <w:highlight w:val="none"/>
                <w:lang w:val="zh-CN"/>
              </w:rPr>
            </w:pPr>
            <w:r>
              <w:rPr>
                <w:rFonts w:hint="eastAsia" w:ascii="微软雅黑" w:hAnsi="微软雅黑" w:eastAsia="微软雅黑" w:cs="微软雅黑"/>
                <w:sz w:val="20"/>
                <w:szCs w:val="20"/>
                <w:highlight w:val="none"/>
                <w:lang w:val="zh-CN"/>
              </w:rPr>
              <w:t>（4）有依法缴纳税收和社会保障金的良好记录</w:t>
            </w:r>
          </w:p>
        </w:tc>
        <w:tc>
          <w:tcPr>
            <w:tcW w:w="3831" w:type="dxa"/>
            <w:vAlign w:val="center"/>
          </w:tcPr>
          <w:p>
            <w:pPr>
              <w:rPr>
                <w:rFonts w:ascii="微软雅黑" w:hAnsi="微软雅黑" w:eastAsia="微软雅黑" w:cs="微软雅黑"/>
                <w:sz w:val="20"/>
                <w:szCs w:val="20"/>
                <w:highlight w:val="none"/>
              </w:rPr>
            </w:pPr>
            <w:r>
              <w:rPr>
                <w:rFonts w:hint="eastAsia" w:ascii="微软雅黑" w:hAnsi="微软雅黑" w:eastAsia="微软雅黑" w:cs="微软雅黑"/>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highlight w:val="none"/>
              </w:rPr>
            </w:pPr>
          </w:p>
        </w:tc>
        <w:tc>
          <w:tcPr>
            <w:tcW w:w="709" w:type="dxa"/>
            <w:vMerge w:val="continue"/>
            <w:vAlign w:val="center"/>
          </w:tcPr>
          <w:p>
            <w:pPr>
              <w:spacing w:line="240" w:lineRule="exact"/>
              <w:rPr>
                <w:rFonts w:ascii="微软雅黑" w:hAnsi="微软雅黑" w:eastAsia="微软雅黑" w:cs="微软雅黑"/>
                <w:sz w:val="20"/>
                <w:szCs w:val="20"/>
                <w:highlight w:val="none"/>
                <w:lang w:val="zh-CN"/>
              </w:rPr>
            </w:pPr>
          </w:p>
        </w:tc>
        <w:tc>
          <w:tcPr>
            <w:tcW w:w="4679" w:type="dxa"/>
            <w:vAlign w:val="center"/>
          </w:tcPr>
          <w:p>
            <w:pPr>
              <w:spacing w:line="240" w:lineRule="exact"/>
              <w:rPr>
                <w:rFonts w:ascii="微软雅黑" w:hAnsi="微软雅黑" w:eastAsia="微软雅黑" w:cs="微软雅黑"/>
                <w:sz w:val="20"/>
                <w:szCs w:val="20"/>
                <w:highlight w:val="none"/>
                <w:lang w:val="zh-CN"/>
              </w:rPr>
            </w:pPr>
            <w:r>
              <w:rPr>
                <w:rFonts w:hint="eastAsia" w:ascii="微软雅黑" w:hAnsi="微软雅黑" w:eastAsia="微软雅黑" w:cs="微软雅黑"/>
                <w:sz w:val="20"/>
                <w:szCs w:val="20"/>
                <w:highlight w:val="none"/>
              </w:rPr>
              <w:t>（5）参加政府采购活动前三年内，在经营活动中没有重大违法记录（注</w:t>
            </w:r>
            <w:r>
              <w:rPr>
                <w:rFonts w:hint="eastAsia" w:ascii="微软雅黑" w:hAnsi="微软雅黑" w:eastAsia="微软雅黑" w:cs="微软雅黑"/>
                <w:kern w:val="0"/>
                <w:sz w:val="20"/>
                <w:szCs w:val="20"/>
                <w:highlight w:val="none"/>
              </w:rPr>
              <w:fldChar w:fldCharType="begin"/>
            </w:r>
            <w:r>
              <w:rPr>
                <w:rFonts w:hint="eastAsia" w:ascii="微软雅黑" w:hAnsi="微软雅黑" w:eastAsia="微软雅黑" w:cs="微软雅黑"/>
                <w:kern w:val="0"/>
                <w:sz w:val="20"/>
                <w:szCs w:val="20"/>
                <w:highlight w:val="none"/>
              </w:rPr>
              <w:instrText xml:space="preserve"> eq \o\ac(</w:instrText>
            </w:r>
            <w:r>
              <w:rPr>
                <w:rFonts w:hint="eastAsia" w:ascii="微软雅黑" w:hAnsi="微软雅黑" w:eastAsia="微软雅黑" w:cs="微软雅黑"/>
                <w:kern w:val="0"/>
                <w:position w:val="-4"/>
                <w:sz w:val="30"/>
                <w:szCs w:val="20"/>
                <w:highlight w:val="none"/>
              </w:rPr>
              <w:instrText xml:space="preserve">○</w:instrText>
            </w:r>
            <w:r>
              <w:rPr>
                <w:rFonts w:hint="eastAsia" w:ascii="微软雅黑" w:hAnsi="微软雅黑" w:eastAsia="微软雅黑" w:cs="微软雅黑"/>
                <w:kern w:val="0"/>
                <w:sz w:val="20"/>
                <w:szCs w:val="20"/>
                <w:highlight w:val="none"/>
              </w:rPr>
              <w:instrText xml:space="preserve">,2)</w:instrText>
            </w:r>
            <w:r>
              <w:rPr>
                <w:rFonts w:hint="eastAsia" w:ascii="微软雅黑" w:hAnsi="微软雅黑" w:eastAsia="微软雅黑" w:cs="微软雅黑"/>
                <w:kern w:val="0"/>
                <w:sz w:val="20"/>
                <w:szCs w:val="20"/>
                <w:highlight w:val="none"/>
              </w:rPr>
              <w:fldChar w:fldCharType="end"/>
            </w:r>
            <w:r>
              <w:rPr>
                <w:rFonts w:hint="eastAsia" w:ascii="微软雅黑" w:hAnsi="微软雅黑" w:eastAsia="微软雅黑" w:cs="微软雅黑"/>
                <w:sz w:val="20"/>
                <w:szCs w:val="20"/>
                <w:highlight w:val="none"/>
              </w:rPr>
              <w:t>）</w:t>
            </w:r>
          </w:p>
        </w:tc>
        <w:tc>
          <w:tcPr>
            <w:tcW w:w="3831" w:type="dxa"/>
            <w:vAlign w:val="center"/>
          </w:tcPr>
          <w:p>
            <w:pPr>
              <w:rPr>
                <w:rFonts w:ascii="微软雅黑" w:hAnsi="微软雅黑" w:eastAsia="微软雅黑" w:cs="微软雅黑"/>
                <w:sz w:val="20"/>
                <w:szCs w:val="20"/>
                <w:highlight w:val="none"/>
              </w:rPr>
            </w:pPr>
            <w:r>
              <w:rPr>
                <w:rFonts w:hint="eastAsia" w:ascii="微软雅黑" w:hAnsi="微软雅黑" w:eastAsia="微软雅黑" w:cs="微软雅黑"/>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微软雅黑" w:hAnsi="微软雅黑" w:eastAsia="微软雅黑" w:cs="微软雅黑"/>
                <w:sz w:val="20"/>
                <w:szCs w:val="20"/>
                <w:highlight w:val="none"/>
              </w:rPr>
            </w:pPr>
          </w:p>
        </w:tc>
        <w:tc>
          <w:tcPr>
            <w:tcW w:w="709" w:type="dxa"/>
            <w:vMerge w:val="continue"/>
            <w:vAlign w:val="center"/>
          </w:tcPr>
          <w:p>
            <w:pPr>
              <w:spacing w:line="240" w:lineRule="exact"/>
              <w:rPr>
                <w:rFonts w:ascii="微软雅黑" w:hAnsi="微软雅黑" w:eastAsia="微软雅黑" w:cs="微软雅黑"/>
                <w:sz w:val="20"/>
                <w:szCs w:val="20"/>
                <w:highlight w:val="none"/>
                <w:lang w:val="zh-CN"/>
              </w:rPr>
            </w:pPr>
          </w:p>
        </w:tc>
        <w:tc>
          <w:tcPr>
            <w:tcW w:w="4679" w:type="dxa"/>
            <w:vAlign w:val="center"/>
          </w:tcPr>
          <w:p>
            <w:pPr>
              <w:spacing w:line="240" w:lineRule="exac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（6）法律、行政法规规定的其他条件</w:t>
            </w:r>
          </w:p>
        </w:tc>
        <w:tc>
          <w:tcPr>
            <w:tcW w:w="3831" w:type="dxa"/>
            <w:vAlign w:val="center"/>
          </w:tcPr>
          <w:p>
            <w:pPr>
              <w:spacing w:line="500" w:lineRule="exact"/>
              <w:rPr>
                <w:rFonts w:ascii="微软雅黑" w:hAnsi="微软雅黑" w:eastAsia="微软雅黑" w:cs="微软雅黑"/>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6" w:type="dxa"/>
            <w:vAlign w:val="center"/>
          </w:tcPr>
          <w:p>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5388" w:type="dxa"/>
            <w:gridSpan w:val="2"/>
            <w:vAlign w:val="center"/>
          </w:tcPr>
          <w:p>
            <w:pPr>
              <w:spacing w:line="500" w:lineRule="exact"/>
              <w:jc w:val="cente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特定资格条件</w:t>
            </w:r>
          </w:p>
          <w:p>
            <w:pPr>
              <w:spacing w:line="500" w:lineRule="exact"/>
              <w:rPr>
                <w:rFonts w:ascii="微软雅黑" w:hAnsi="微软雅黑" w:eastAsia="微软雅黑" w:cs="微软雅黑"/>
                <w:sz w:val="21"/>
                <w:szCs w:val="21"/>
                <w:highlight w:val="none"/>
              </w:rPr>
            </w:pPr>
          </w:p>
        </w:tc>
        <w:tc>
          <w:tcPr>
            <w:tcW w:w="3831" w:type="dxa"/>
            <w:vAlign w:val="center"/>
          </w:tcPr>
          <w:p>
            <w:pPr>
              <w:spacing w:line="500" w:lineRule="exact"/>
              <w:rPr>
                <w:rFonts w:ascii="微软雅黑" w:hAnsi="微软雅黑" w:eastAsia="微软雅黑" w:cs="微软雅黑"/>
                <w:sz w:val="20"/>
                <w:szCs w:val="20"/>
                <w:highlight w:val="none"/>
              </w:rPr>
            </w:pPr>
            <w:r>
              <w:rPr>
                <w:rFonts w:hint="eastAsia" w:ascii="微软雅黑" w:hAnsi="微软雅黑" w:eastAsia="微软雅黑" w:cs="微软雅黑"/>
                <w:sz w:val="21"/>
                <w:szCs w:val="21"/>
                <w:highlight w:val="none"/>
              </w:rPr>
              <w:t>按第一篇“三、供应商资格条件”的要求提交（如有）。</w:t>
            </w:r>
          </w:p>
        </w:tc>
      </w:tr>
    </w:tbl>
    <w:p>
      <w:pPr>
        <w:snapToGrid w:val="0"/>
        <w:spacing w:line="500" w:lineRule="exact"/>
        <w:ind w:firstLine="480" w:firstLineChars="200"/>
        <w:rPr>
          <w:rFonts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注：</w:t>
      </w:r>
    </w:p>
    <w:p>
      <w:pPr>
        <w:snapToGrid w:val="0"/>
        <w:spacing w:line="500" w:lineRule="exact"/>
        <w:ind w:firstLine="480" w:firstLineChars="200"/>
        <w:rPr>
          <w:rFonts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①供应商按“多证合一”登记制度办理营业执照的，税务登记证（副本）和社会保险登记证以供应商所提供的营业执照（副本）复印件为准。</w:t>
      </w:r>
    </w:p>
    <w:p>
      <w:pPr>
        <w:snapToGrid w:val="0"/>
        <w:spacing w:line="500" w:lineRule="exact"/>
        <w:ind w:firstLine="480" w:firstLineChars="200"/>
        <w:rPr>
          <w:rFonts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500" w:lineRule="exact"/>
        <w:ind w:firstLine="480" w:firstLineChars="200"/>
        <w:rPr>
          <w:rFonts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2.符合性检查。依据竞争性比选文件的规定，从响应文件的有效性、完整性和对竞争性比选文件的响应程度进行审查，以确定是否对竞争性比选文件的实质性要求作出响应。符合性检查资料表如下：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1" w:type="dxa"/>
            <w:vAlign w:val="center"/>
          </w:tcPr>
          <w:p>
            <w:pPr>
              <w:spacing w:line="240" w:lineRule="exact"/>
              <w:jc w:val="center"/>
              <w:rPr>
                <w:rFonts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序号</w:t>
            </w:r>
          </w:p>
        </w:tc>
        <w:tc>
          <w:tcPr>
            <w:tcW w:w="3526" w:type="dxa"/>
            <w:gridSpan w:val="2"/>
            <w:vAlign w:val="center"/>
          </w:tcPr>
          <w:p>
            <w:pPr>
              <w:spacing w:line="240" w:lineRule="exact"/>
              <w:jc w:val="center"/>
              <w:rPr>
                <w:rFonts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评审因素</w:t>
            </w:r>
          </w:p>
        </w:tc>
        <w:tc>
          <w:tcPr>
            <w:tcW w:w="5382" w:type="dxa"/>
            <w:vAlign w:val="center"/>
          </w:tcPr>
          <w:p>
            <w:pPr>
              <w:spacing w:line="240" w:lineRule="exact"/>
              <w:jc w:val="center"/>
              <w:rPr>
                <w:rFonts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1" w:type="dxa"/>
            <w:vMerge w:val="restart"/>
            <w:vAlign w:val="center"/>
          </w:tcPr>
          <w:p>
            <w:pPr>
              <w:spacing w:line="240" w:lineRule="exact"/>
              <w:jc w:val="center"/>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1</w:t>
            </w:r>
          </w:p>
        </w:tc>
        <w:tc>
          <w:tcPr>
            <w:tcW w:w="1552" w:type="dxa"/>
            <w:vMerge w:val="restart"/>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有效性审查</w:t>
            </w:r>
          </w:p>
        </w:tc>
        <w:tc>
          <w:tcPr>
            <w:tcW w:w="1974"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sz w:val="20"/>
                <w:szCs w:val="20"/>
                <w:highlight w:val="none"/>
              </w:rPr>
              <w:t>响应文件签署</w:t>
            </w:r>
          </w:p>
        </w:tc>
        <w:tc>
          <w:tcPr>
            <w:tcW w:w="5382"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sz w:val="20"/>
                <w:szCs w:val="20"/>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1" w:type="dxa"/>
            <w:vMerge w:val="continue"/>
            <w:vAlign w:val="center"/>
          </w:tcPr>
          <w:p>
            <w:pPr>
              <w:spacing w:line="240" w:lineRule="exact"/>
              <w:jc w:val="center"/>
              <w:rPr>
                <w:rFonts w:ascii="微软雅黑" w:hAnsi="微软雅黑" w:eastAsia="微软雅黑" w:cs="微软雅黑"/>
                <w:kern w:val="0"/>
                <w:sz w:val="20"/>
                <w:szCs w:val="20"/>
                <w:highlight w:val="none"/>
              </w:rPr>
            </w:pPr>
          </w:p>
        </w:tc>
        <w:tc>
          <w:tcPr>
            <w:tcW w:w="1552" w:type="dxa"/>
            <w:vMerge w:val="continue"/>
            <w:vAlign w:val="center"/>
          </w:tcPr>
          <w:p>
            <w:pPr>
              <w:spacing w:line="240" w:lineRule="exact"/>
              <w:rPr>
                <w:rFonts w:ascii="微软雅黑" w:hAnsi="微软雅黑" w:eastAsia="微软雅黑" w:cs="微软雅黑"/>
                <w:kern w:val="0"/>
                <w:sz w:val="20"/>
                <w:szCs w:val="20"/>
                <w:highlight w:val="none"/>
              </w:rPr>
            </w:pPr>
          </w:p>
        </w:tc>
        <w:tc>
          <w:tcPr>
            <w:tcW w:w="1974" w:type="dxa"/>
            <w:vAlign w:val="center"/>
          </w:tcPr>
          <w:p>
            <w:pPr>
              <w:spacing w:line="240" w:lineRule="exac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法定代表人身份证明及授权委托书</w:t>
            </w:r>
          </w:p>
        </w:tc>
        <w:tc>
          <w:tcPr>
            <w:tcW w:w="5382" w:type="dxa"/>
            <w:vAlign w:val="center"/>
          </w:tcPr>
          <w:p>
            <w:pPr>
              <w:spacing w:line="240" w:lineRule="exac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1" w:type="dxa"/>
            <w:vMerge w:val="continue"/>
            <w:vAlign w:val="center"/>
          </w:tcPr>
          <w:p>
            <w:pPr>
              <w:spacing w:line="240" w:lineRule="exact"/>
              <w:jc w:val="center"/>
              <w:rPr>
                <w:rFonts w:ascii="微软雅黑" w:hAnsi="微软雅黑" w:eastAsia="微软雅黑" w:cs="微软雅黑"/>
                <w:kern w:val="0"/>
                <w:sz w:val="20"/>
                <w:szCs w:val="20"/>
                <w:highlight w:val="none"/>
              </w:rPr>
            </w:pPr>
          </w:p>
        </w:tc>
        <w:tc>
          <w:tcPr>
            <w:tcW w:w="1552" w:type="dxa"/>
            <w:vMerge w:val="continue"/>
            <w:vAlign w:val="center"/>
          </w:tcPr>
          <w:p>
            <w:pPr>
              <w:spacing w:line="240" w:lineRule="exact"/>
              <w:rPr>
                <w:rFonts w:ascii="微软雅黑" w:hAnsi="微软雅黑" w:eastAsia="微软雅黑" w:cs="微软雅黑"/>
                <w:kern w:val="0"/>
                <w:sz w:val="20"/>
                <w:szCs w:val="20"/>
                <w:highlight w:val="none"/>
              </w:rPr>
            </w:pPr>
          </w:p>
        </w:tc>
        <w:tc>
          <w:tcPr>
            <w:tcW w:w="1974" w:type="dxa"/>
            <w:vAlign w:val="center"/>
          </w:tcPr>
          <w:p>
            <w:pPr>
              <w:spacing w:line="240" w:lineRule="exact"/>
              <w:rPr>
                <w:rFonts w:ascii="微软雅黑" w:hAnsi="微软雅黑" w:eastAsia="微软雅黑" w:cs="微软雅黑"/>
                <w:sz w:val="20"/>
                <w:szCs w:val="20"/>
                <w:highlight w:val="none"/>
                <w:lang w:val="zh-CN"/>
              </w:rPr>
            </w:pPr>
            <w:r>
              <w:rPr>
                <w:rFonts w:hint="eastAsia" w:ascii="微软雅黑" w:hAnsi="微软雅黑" w:eastAsia="微软雅黑" w:cs="微软雅黑"/>
                <w:sz w:val="20"/>
                <w:szCs w:val="20"/>
                <w:highlight w:val="none"/>
              </w:rPr>
              <w:t>响应</w:t>
            </w:r>
            <w:r>
              <w:rPr>
                <w:rFonts w:hint="eastAsia" w:ascii="微软雅黑" w:hAnsi="微软雅黑" w:eastAsia="微软雅黑" w:cs="微软雅黑"/>
                <w:sz w:val="20"/>
                <w:szCs w:val="20"/>
                <w:highlight w:val="none"/>
                <w:lang w:val="zh-CN"/>
              </w:rPr>
              <w:t>方案</w:t>
            </w:r>
          </w:p>
        </w:tc>
        <w:tc>
          <w:tcPr>
            <w:tcW w:w="5382"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sz w:val="20"/>
                <w:szCs w:val="20"/>
                <w:highlight w:val="none"/>
                <w:lang w:val="zh-CN"/>
              </w:rPr>
              <w:t>只能有一个</w:t>
            </w:r>
            <w:r>
              <w:rPr>
                <w:rFonts w:hint="eastAsia" w:ascii="微软雅黑" w:hAnsi="微软雅黑" w:eastAsia="微软雅黑" w:cs="微软雅黑"/>
                <w:sz w:val="20"/>
                <w:szCs w:val="20"/>
                <w:highlight w:val="none"/>
              </w:rPr>
              <w:t>响应</w:t>
            </w:r>
            <w:r>
              <w:rPr>
                <w:rFonts w:hint="eastAsia" w:ascii="微软雅黑" w:hAnsi="微软雅黑" w:eastAsia="微软雅黑" w:cs="微软雅黑"/>
                <w:sz w:val="20"/>
                <w:szCs w:val="20"/>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1" w:type="dxa"/>
            <w:vMerge w:val="continue"/>
            <w:vAlign w:val="center"/>
          </w:tcPr>
          <w:p>
            <w:pPr>
              <w:spacing w:line="240" w:lineRule="exact"/>
              <w:jc w:val="center"/>
              <w:rPr>
                <w:rFonts w:ascii="微软雅黑" w:hAnsi="微软雅黑" w:eastAsia="微软雅黑" w:cs="微软雅黑"/>
                <w:kern w:val="0"/>
                <w:sz w:val="20"/>
                <w:szCs w:val="20"/>
                <w:highlight w:val="none"/>
              </w:rPr>
            </w:pPr>
          </w:p>
        </w:tc>
        <w:tc>
          <w:tcPr>
            <w:tcW w:w="1552" w:type="dxa"/>
            <w:vMerge w:val="continue"/>
            <w:vAlign w:val="center"/>
          </w:tcPr>
          <w:p>
            <w:pPr>
              <w:spacing w:line="240" w:lineRule="exact"/>
              <w:rPr>
                <w:rFonts w:ascii="微软雅黑" w:hAnsi="微软雅黑" w:eastAsia="微软雅黑" w:cs="微软雅黑"/>
                <w:kern w:val="0"/>
                <w:sz w:val="20"/>
                <w:szCs w:val="20"/>
                <w:highlight w:val="none"/>
              </w:rPr>
            </w:pPr>
          </w:p>
        </w:tc>
        <w:tc>
          <w:tcPr>
            <w:tcW w:w="1974" w:type="dxa"/>
            <w:vAlign w:val="center"/>
          </w:tcPr>
          <w:p>
            <w:pPr>
              <w:spacing w:line="240" w:lineRule="exact"/>
              <w:rPr>
                <w:rFonts w:ascii="微软雅黑" w:hAnsi="微软雅黑" w:eastAsia="微软雅黑" w:cs="微软雅黑"/>
                <w:sz w:val="20"/>
                <w:szCs w:val="20"/>
                <w:highlight w:val="none"/>
                <w:lang w:val="zh-CN"/>
              </w:rPr>
            </w:pPr>
            <w:r>
              <w:rPr>
                <w:rFonts w:hint="eastAsia" w:ascii="微软雅黑" w:hAnsi="微软雅黑" w:eastAsia="微软雅黑" w:cs="微软雅黑"/>
                <w:sz w:val="20"/>
                <w:szCs w:val="20"/>
                <w:highlight w:val="none"/>
              </w:rPr>
              <w:t>报价唯一</w:t>
            </w:r>
          </w:p>
        </w:tc>
        <w:tc>
          <w:tcPr>
            <w:tcW w:w="5382"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sz w:val="20"/>
                <w:szCs w:val="20"/>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1" w:type="dxa"/>
            <w:vAlign w:val="center"/>
          </w:tcPr>
          <w:p>
            <w:pPr>
              <w:spacing w:line="240" w:lineRule="exact"/>
              <w:jc w:val="center"/>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2</w:t>
            </w:r>
          </w:p>
        </w:tc>
        <w:tc>
          <w:tcPr>
            <w:tcW w:w="1552"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完整性审查</w:t>
            </w:r>
          </w:p>
        </w:tc>
        <w:tc>
          <w:tcPr>
            <w:tcW w:w="1974"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sz w:val="20"/>
                <w:szCs w:val="20"/>
                <w:highlight w:val="none"/>
              </w:rPr>
              <w:t>响应</w:t>
            </w:r>
            <w:r>
              <w:rPr>
                <w:rFonts w:hint="eastAsia" w:ascii="微软雅黑" w:hAnsi="微软雅黑" w:eastAsia="微软雅黑" w:cs="微软雅黑"/>
                <w:sz w:val="20"/>
                <w:szCs w:val="20"/>
                <w:highlight w:val="none"/>
                <w:lang w:val="zh-CN"/>
              </w:rPr>
              <w:t>文件份数</w:t>
            </w:r>
          </w:p>
        </w:tc>
        <w:tc>
          <w:tcPr>
            <w:tcW w:w="5382"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sz w:val="20"/>
                <w:szCs w:val="20"/>
                <w:highlight w:val="none"/>
              </w:rPr>
              <w:t>响应</w:t>
            </w:r>
            <w:r>
              <w:rPr>
                <w:rFonts w:hint="eastAsia" w:ascii="微软雅黑" w:hAnsi="微软雅黑" w:eastAsia="微软雅黑" w:cs="微软雅黑"/>
                <w:sz w:val="20"/>
                <w:szCs w:val="20"/>
                <w:highlight w:val="none"/>
                <w:lang w:val="zh-CN"/>
              </w:rPr>
              <w:t>文件正、副本数量（含电子文档）符合</w:t>
            </w:r>
            <w:r>
              <w:rPr>
                <w:rFonts w:hint="eastAsia" w:ascii="微软雅黑" w:hAnsi="微软雅黑" w:eastAsia="微软雅黑" w:cs="微软雅黑"/>
                <w:sz w:val="20"/>
                <w:szCs w:val="20"/>
                <w:highlight w:val="none"/>
              </w:rPr>
              <w:t>竞争性比选</w:t>
            </w:r>
            <w:r>
              <w:rPr>
                <w:rFonts w:hint="eastAsia" w:ascii="微软雅黑" w:hAnsi="微软雅黑" w:eastAsia="微软雅黑" w:cs="微软雅黑"/>
                <w:sz w:val="20"/>
                <w:szCs w:val="20"/>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71" w:type="dxa"/>
            <w:vMerge w:val="restart"/>
            <w:vAlign w:val="center"/>
          </w:tcPr>
          <w:p>
            <w:pPr>
              <w:spacing w:line="240" w:lineRule="exact"/>
              <w:jc w:val="center"/>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3</w:t>
            </w:r>
          </w:p>
        </w:tc>
        <w:tc>
          <w:tcPr>
            <w:tcW w:w="1552" w:type="dxa"/>
            <w:vMerge w:val="restart"/>
            <w:vAlign w:val="center"/>
          </w:tcPr>
          <w:p>
            <w:pPr>
              <w:spacing w:line="240" w:lineRule="exact"/>
              <w:rPr>
                <w:rFonts w:ascii="微软雅黑" w:hAnsi="微软雅黑" w:eastAsia="微软雅黑" w:cs="微软雅黑"/>
                <w:sz w:val="20"/>
                <w:szCs w:val="20"/>
                <w:highlight w:val="none"/>
                <w:lang w:val="zh-CN"/>
              </w:rPr>
            </w:pPr>
            <w:r>
              <w:rPr>
                <w:rFonts w:hint="eastAsia" w:ascii="微软雅黑" w:hAnsi="微软雅黑" w:eastAsia="微软雅黑" w:cs="微软雅黑"/>
                <w:kern w:val="0"/>
                <w:sz w:val="20"/>
                <w:szCs w:val="20"/>
                <w:highlight w:val="none"/>
              </w:rPr>
              <w:t>竞争性比选文件的响应程度审查</w:t>
            </w:r>
          </w:p>
        </w:tc>
        <w:tc>
          <w:tcPr>
            <w:tcW w:w="1974"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响应文件内容</w:t>
            </w:r>
          </w:p>
        </w:tc>
        <w:tc>
          <w:tcPr>
            <w:tcW w:w="5382" w:type="dxa"/>
            <w:vAlign w:val="center"/>
          </w:tcPr>
          <w:p>
            <w:pPr>
              <w:pStyle w:val="10"/>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对竞争性比选文件</w:t>
            </w:r>
            <w:r>
              <w:rPr>
                <w:rFonts w:hint="eastAsia" w:ascii="微软雅黑" w:hAnsi="微软雅黑" w:eastAsia="微软雅黑" w:cs="微软雅黑"/>
                <w:kern w:val="0"/>
                <w:sz w:val="20"/>
                <w:szCs w:val="20"/>
                <w:highlight w:val="none"/>
                <w:lang w:eastAsia="zh-CN"/>
              </w:rPr>
              <w:t>第</w:t>
            </w:r>
            <w:r>
              <w:rPr>
                <w:rFonts w:hint="eastAsia" w:ascii="微软雅黑" w:hAnsi="微软雅黑" w:eastAsia="微软雅黑" w:cs="微软雅黑"/>
                <w:kern w:val="0"/>
                <w:sz w:val="20"/>
                <w:szCs w:val="20"/>
                <w:highlight w:val="none"/>
                <w:lang w:val="en-US" w:eastAsia="zh-CN"/>
              </w:rPr>
              <w:t>二</w:t>
            </w:r>
            <w:r>
              <w:rPr>
                <w:rFonts w:hint="eastAsia" w:ascii="微软雅黑" w:hAnsi="微软雅黑" w:eastAsia="微软雅黑" w:cs="微软雅黑"/>
                <w:kern w:val="0"/>
                <w:sz w:val="20"/>
                <w:szCs w:val="20"/>
                <w:highlight w:val="none"/>
                <w:lang w:eastAsia="zh-CN"/>
              </w:rPr>
              <w:t>篇</w:t>
            </w:r>
            <w:r>
              <w:rPr>
                <w:rFonts w:hint="eastAsia" w:ascii="微软雅黑" w:hAnsi="微软雅黑" w:eastAsia="微软雅黑" w:cs="微软雅黑"/>
                <w:kern w:val="0"/>
                <w:sz w:val="20"/>
                <w:szCs w:val="20"/>
                <w:highlight w:val="none"/>
              </w:rPr>
              <w:t>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1" w:type="dxa"/>
            <w:vMerge w:val="continue"/>
            <w:vAlign w:val="center"/>
          </w:tcPr>
          <w:p>
            <w:pPr>
              <w:spacing w:line="240" w:lineRule="exact"/>
              <w:jc w:val="center"/>
              <w:rPr>
                <w:rFonts w:ascii="微软雅黑" w:hAnsi="微软雅黑" w:eastAsia="微软雅黑" w:cs="微软雅黑"/>
                <w:kern w:val="0"/>
                <w:sz w:val="20"/>
                <w:szCs w:val="20"/>
                <w:highlight w:val="none"/>
              </w:rPr>
            </w:pPr>
          </w:p>
        </w:tc>
        <w:tc>
          <w:tcPr>
            <w:tcW w:w="1552" w:type="dxa"/>
            <w:vMerge w:val="continue"/>
            <w:vAlign w:val="center"/>
          </w:tcPr>
          <w:p>
            <w:pPr>
              <w:spacing w:line="240" w:lineRule="exact"/>
              <w:rPr>
                <w:rFonts w:ascii="微软雅黑" w:hAnsi="微软雅黑" w:eastAsia="微软雅黑" w:cs="微软雅黑"/>
                <w:sz w:val="20"/>
                <w:szCs w:val="20"/>
                <w:highlight w:val="none"/>
                <w:lang w:val="zh-CN"/>
              </w:rPr>
            </w:pPr>
          </w:p>
        </w:tc>
        <w:tc>
          <w:tcPr>
            <w:tcW w:w="1974"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比选有效期</w:t>
            </w:r>
          </w:p>
        </w:tc>
        <w:tc>
          <w:tcPr>
            <w:tcW w:w="5382" w:type="dxa"/>
            <w:vAlign w:val="center"/>
          </w:tcPr>
          <w:p>
            <w:pPr>
              <w:spacing w:line="240" w:lineRule="exact"/>
              <w:rPr>
                <w:rFonts w:ascii="微软雅黑" w:hAnsi="微软雅黑" w:eastAsia="微软雅黑" w:cs="微软雅黑"/>
                <w:kern w:val="0"/>
                <w:sz w:val="20"/>
                <w:szCs w:val="20"/>
                <w:highlight w:val="none"/>
              </w:rPr>
            </w:pPr>
            <w:r>
              <w:rPr>
                <w:rFonts w:hint="eastAsia" w:ascii="微软雅黑" w:hAnsi="微软雅黑" w:eastAsia="微软雅黑" w:cs="微软雅黑"/>
                <w:kern w:val="0"/>
                <w:sz w:val="20"/>
                <w:szCs w:val="20"/>
                <w:highlight w:val="none"/>
              </w:rPr>
              <w:t>满足比选文件</w:t>
            </w:r>
            <w:r>
              <w:rPr>
                <w:rFonts w:hint="eastAsia" w:ascii="微软雅黑" w:hAnsi="微软雅黑" w:eastAsia="微软雅黑" w:cs="微软雅黑"/>
                <w:sz w:val="20"/>
                <w:szCs w:val="20"/>
                <w:highlight w:val="none"/>
                <w:lang w:val="zh-CN"/>
              </w:rPr>
              <w:t>规定。</w:t>
            </w:r>
          </w:p>
        </w:tc>
      </w:tr>
    </w:tbl>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（五）在比选过程中比选的任何一方不得向他人透露与比选有关的服务资料、价格或其他信息。</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在比选过程中，比选小组可以根据竞争性比选文件和比选情况实质性变动采购需求中的服务、商务要求以及合同草案条款，但不得变动竞争性比选文件中的其他内容。对竞争性比选文件作出的实质性变动是竞争性比选文件的有效组成部分，比选小组应当及时以书面形式同时通知所有参加比选的供应商。</w:t>
      </w:r>
    </w:p>
    <w:p>
      <w:pPr>
        <w:spacing w:line="500" w:lineRule="exact"/>
        <w:ind w:firstLine="480" w:firstLineChars="200"/>
        <w:rPr>
          <w:rFonts w:ascii="微软雅黑" w:hAnsi="微软雅黑" w:eastAsia="微软雅黑" w:cs="微软雅黑"/>
          <w:sz w:val="24"/>
          <w:szCs w:val="24"/>
          <w:highlight w:val="none"/>
        </w:rPr>
      </w:pPr>
      <w:bookmarkStart w:id="40" w:name="_Toc54353623"/>
      <w:r>
        <w:rPr>
          <w:rFonts w:hint="eastAsia" w:ascii="微软雅黑" w:hAnsi="微软雅黑" w:eastAsia="微软雅黑" w:cs="微软雅黑"/>
          <w:sz w:val="24"/>
          <w:szCs w:val="24"/>
          <w:highlight w:val="none"/>
        </w:rPr>
        <w:t>（七）供应商在竞争性比选时作出的所有书面承诺须由法定代表人或其授权代表签字。</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八）竞争性比选小组采用综合评分法对供应商的响应文件和报价（含有效书面承诺）进行综合评分。综合评分法，是指响应文件满足竞争性比选文件全部实质性要求且按照评审因素的量化指标评审得分最高的供应商为成交候选供应商的评审方法。供应商总得分为价格、商务、服务等评定因素分别按照相应权重值计算分项得分后相加，满分为100分。</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（九）竞争性比选小组各成员独立对每个有效响应（通过资格性、符合性检查的供应商）的文件进行评价、打分，然后汇总每个供应商每项评分因素的得分，</w:t>
      </w:r>
      <w:bookmarkStart w:id="41" w:name="_Hlk82013679"/>
      <w:r>
        <w:rPr>
          <w:rFonts w:hint="eastAsia" w:ascii="微软雅黑" w:hAnsi="微软雅黑" w:eastAsia="微软雅黑" w:cs="微软雅黑"/>
          <w:sz w:val="24"/>
          <w:szCs w:val="24"/>
          <w:highlight w:val="none"/>
        </w:rPr>
        <w:t>并根据综合评分情况按照评审得分由高到低顺序推荐2名及以上成交候选供应商，排名第一的为第一成交候选供应商。评审得分且报价相同的，按照服务部分得分优劣顺序排列推荐。以上都相同的，按商务部分得分的优劣顺序排列推荐。</w:t>
      </w:r>
      <w:bookmarkEnd w:id="41"/>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若供应商的服务部分为0分，将失去成为成交候选供应商的资格。</w:t>
      </w:r>
    </w:p>
    <w:p>
      <w:pPr>
        <w:pStyle w:val="2"/>
        <w:spacing w:before="0" w:after="0" w:line="500" w:lineRule="exact"/>
        <w:ind w:firstLine="480" w:firstLineChars="200"/>
        <w:rPr>
          <w:rFonts w:ascii="微软雅黑" w:hAnsi="微软雅黑" w:eastAsia="微软雅黑" w:cs="微软雅黑"/>
          <w:sz w:val="24"/>
          <w:szCs w:val="24"/>
          <w:highlight w:val="none"/>
        </w:rPr>
      </w:pPr>
      <w:bookmarkStart w:id="42" w:name="_Toc19831"/>
      <w:bookmarkStart w:id="43" w:name="_Toc23415"/>
      <w:bookmarkStart w:id="44" w:name="_Toc14145"/>
      <w:bookmarkStart w:id="45" w:name="_Toc9565"/>
      <w:r>
        <w:rPr>
          <w:rFonts w:hint="eastAsia" w:ascii="微软雅黑" w:hAnsi="微软雅黑" w:eastAsia="微软雅黑" w:cs="微软雅黑"/>
          <w:sz w:val="24"/>
          <w:szCs w:val="24"/>
          <w:highlight w:val="none"/>
        </w:rPr>
        <w:t>二、</w:t>
      </w:r>
      <w:bookmarkStart w:id="46" w:name="_Toc102227320"/>
      <w:bookmarkStart w:id="47" w:name="_Toc342913394"/>
      <w:r>
        <w:rPr>
          <w:rFonts w:hint="eastAsia" w:ascii="微软雅黑" w:hAnsi="微软雅黑" w:eastAsia="微软雅黑" w:cs="微软雅黑"/>
          <w:sz w:val="24"/>
          <w:szCs w:val="24"/>
          <w:highlight w:val="none"/>
        </w:rPr>
        <w:t>评审标准</w:t>
      </w:r>
      <w:bookmarkEnd w:id="40"/>
      <w:bookmarkEnd w:id="42"/>
      <w:bookmarkEnd w:id="43"/>
      <w:bookmarkEnd w:id="44"/>
      <w:bookmarkEnd w:id="45"/>
    </w:p>
    <w:tbl>
      <w:tblPr>
        <w:tblStyle w:val="18"/>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35"/>
        <w:gridCol w:w="990"/>
        <w:gridCol w:w="4759"/>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240" w:lineRule="atLeast"/>
              <w:ind w:firstLine="28"/>
              <w:jc w:val="center"/>
              <w:rPr>
                <w:rFonts w:ascii="微软雅黑" w:hAnsi="微软雅黑" w:eastAsia="微软雅黑" w:cs="微软雅黑"/>
                <w:b/>
                <w:sz w:val="20"/>
                <w:szCs w:val="20"/>
                <w:highlight w:val="none"/>
              </w:rPr>
            </w:pPr>
            <w:r>
              <w:rPr>
                <w:rFonts w:hint="eastAsia" w:ascii="微软雅黑" w:hAnsi="微软雅黑" w:eastAsia="微软雅黑" w:cs="微软雅黑"/>
                <w:b/>
                <w:sz w:val="20"/>
                <w:szCs w:val="20"/>
                <w:highlight w:val="none"/>
              </w:rPr>
              <w:t>序号</w:t>
            </w:r>
          </w:p>
        </w:tc>
        <w:tc>
          <w:tcPr>
            <w:tcW w:w="1835" w:type="dxa"/>
            <w:vAlign w:val="center"/>
          </w:tcPr>
          <w:p>
            <w:pPr>
              <w:spacing w:line="240" w:lineRule="atLeast"/>
              <w:ind w:firstLine="28"/>
              <w:jc w:val="center"/>
              <w:rPr>
                <w:rFonts w:ascii="微软雅黑" w:hAnsi="微软雅黑" w:eastAsia="微软雅黑" w:cs="微软雅黑"/>
                <w:b/>
                <w:sz w:val="20"/>
                <w:szCs w:val="20"/>
                <w:highlight w:val="none"/>
              </w:rPr>
            </w:pPr>
            <w:r>
              <w:rPr>
                <w:rFonts w:hint="eastAsia" w:ascii="微软雅黑" w:hAnsi="微软雅黑" w:eastAsia="微软雅黑" w:cs="微软雅黑"/>
                <w:b/>
                <w:sz w:val="20"/>
                <w:szCs w:val="20"/>
                <w:highlight w:val="none"/>
              </w:rPr>
              <w:t>评分因素及权值</w:t>
            </w:r>
          </w:p>
        </w:tc>
        <w:tc>
          <w:tcPr>
            <w:tcW w:w="990" w:type="dxa"/>
            <w:vAlign w:val="center"/>
          </w:tcPr>
          <w:p>
            <w:pPr>
              <w:spacing w:line="240" w:lineRule="atLeast"/>
              <w:ind w:firstLine="28"/>
              <w:jc w:val="center"/>
              <w:rPr>
                <w:rFonts w:ascii="微软雅黑" w:hAnsi="微软雅黑" w:eastAsia="微软雅黑" w:cs="微软雅黑"/>
                <w:b/>
                <w:sz w:val="20"/>
                <w:szCs w:val="20"/>
                <w:highlight w:val="none"/>
              </w:rPr>
            </w:pPr>
            <w:r>
              <w:rPr>
                <w:rFonts w:hint="eastAsia" w:ascii="微软雅黑" w:hAnsi="微软雅黑" w:eastAsia="微软雅黑" w:cs="微软雅黑"/>
                <w:b/>
                <w:sz w:val="20"/>
                <w:szCs w:val="20"/>
                <w:highlight w:val="none"/>
              </w:rPr>
              <w:t>分值</w:t>
            </w:r>
          </w:p>
        </w:tc>
        <w:tc>
          <w:tcPr>
            <w:tcW w:w="4759" w:type="dxa"/>
            <w:vAlign w:val="center"/>
          </w:tcPr>
          <w:p>
            <w:pPr>
              <w:spacing w:line="240" w:lineRule="atLeast"/>
              <w:ind w:firstLine="28"/>
              <w:jc w:val="center"/>
              <w:rPr>
                <w:rFonts w:ascii="微软雅黑" w:hAnsi="微软雅黑" w:eastAsia="微软雅黑" w:cs="微软雅黑"/>
                <w:b/>
                <w:sz w:val="20"/>
                <w:szCs w:val="20"/>
                <w:highlight w:val="none"/>
              </w:rPr>
            </w:pPr>
            <w:r>
              <w:rPr>
                <w:rFonts w:hint="eastAsia" w:ascii="微软雅黑" w:hAnsi="微软雅黑" w:eastAsia="微软雅黑" w:cs="微软雅黑"/>
                <w:b/>
                <w:sz w:val="20"/>
                <w:szCs w:val="20"/>
                <w:highlight w:val="none"/>
              </w:rPr>
              <w:t>评分标准</w:t>
            </w:r>
          </w:p>
        </w:tc>
        <w:tc>
          <w:tcPr>
            <w:tcW w:w="1064" w:type="dxa"/>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b/>
                <w:sz w:val="20"/>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1</w:t>
            </w:r>
          </w:p>
        </w:tc>
        <w:tc>
          <w:tcPr>
            <w:tcW w:w="1835" w:type="dxa"/>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比选报价</w:t>
            </w:r>
          </w:p>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val="en-US" w:eastAsia="zh-CN"/>
              </w:rPr>
              <w:t>3</w:t>
            </w:r>
            <w:r>
              <w:rPr>
                <w:rFonts w:hint="eastAsia" w:ascii="微软雅黑" w:hAnsi="微软雅黑" w:eastAsia="微软雅黑" w:cs="微软雅黑"/>
                <w:sz w:val="20"/>
                <w:szCs w:val="20"/>
                <w:highlight w:val="none"/>
              </w:rPr>
              <w:t>0%）</w:t>
            </w:r>
          </w:p>
        </w:tc>
        <w:tc>
          <w:tcPr>
            <w:tcW w:w="990" w:type="dxa"/>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3</w:t>
            </w:r>
            <w:r>
              <w:rPr>
                <w:rFonts w:hint="eastAsia" w:ascii="微软雅黑" w:hAnsi="微软雅黑" w:eastAsia="微软雅黑" w:cs="微软雅黑"/>
                <w:sz w:val="20"/>
                <w:szCs w:val="20"/>
                <w:highlight w:val="none"/>
              </w:rPr>
              <w:t>0</w:t>
            </w:r>
            <w:r>
              <w:rPr>
                <w:rFonts w:hint="eastAsia" w:ascii="微软雅黑" w:hAnsi="微软雅黑" w:eastAsia="微软雅黑" w:cs="微软雅黑"/>
                <w:sz w:val="20"/>
                <w:szCs w:val="20"/>
                <w:highlight w:val="none"/>
                <w:lang w:val="en-US" w:eastAsia="zh-CN"/>
              </w:rPr>
              <w:t>（分）</w:t>
            </w:r>
          </w:p>
        </w:tc>
        <w:tc>
          <w:tcPr>
            <w:tcW w:w="4759" w:type="dxa"/>
            <w:vAlign w:val="center"/>
          </w:tcPr>
          <w:p>
            <w:pPr>
              <w:spacing w:line="240" w:lineRule="atLeas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有效的投标报价中的最低价为评标基准价，其价格分为满分。其他投标人的价格分统一按照下列公式计算：</w:t>
            </w:r>
          </w:p>
          <w:p>
            <w:pPr>
              <w:spacing w:line="240" w:lineRule="atLeas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投标报价得分＝（评标基准价/投标报价）×价格权重×100。</w:t>
            </w:r>
          </w:p>
        </w:tc>
        <w:tc>
          <w:tcPr>
            <w:tcW w:w="1064" w:type="dxa"/>
            <w:vAlign w:val="center"/>
          </w:tcPr>
          <w:p>
            <w:pPr>
              <w:spacing w:line="240" w:lineRule="atLeast"/>
              <w:ind w:left="-38"/>
              <w:rPr>
                <w:rFonts w:ascii="微软雅黑" w:hAnsi="微软雅黑" w:eastAsia="微软雅黑" w:cs="微软雅黑"/>
                <w:color w:val="FF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trPr>
        <w:tc>
          <w:tcPr>
            <w:tcW w:w="600" w:type="dxa"/>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2</w:t>
            </w:r>
          </w:p>
        </w:tc>
        <w:tc>
          <w:tcPr>
            <w:tcW w:w="1835" w:type="dxa"/>
            <w:vAlign w:val="center"/>
          </w:tcPr>
          <w:p>
            <w:pPr>
              <w:spacing w:line="240" w:lineRule="atLeast"/>
              <w:ind w:firstLine="28"/>
              <w:jc w:val="cente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服务部分</w:t>
            </w:r>
          </w:p>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val="en-US" w:eastAsia="zh-CN"/>
              </w:rPr>
              <w:t>5</w:t>
            </w:r>
            <w:r>
              <w:rPr>
                <w:rFonts w:hint="eastAsia" w:ascii="微软雅黑" w:hAnsi="微软雅黑" w:eastAsia="微软雅黑" w:cs="微软雅黑"/>
                <w:sz w:val="20"/>
                <w:szCs w:val="20"/>
                <w:highlight w:val="none"/>
              </w:rPr>
              <w:t>0%）</w:t>
            </w:r>
          </w:p>
          <w:p>
            <w:pPr>
              <w:spacing w:line="240" w:lineRule="atLeast"/>
              <w:ind w:firstLine="28"/>
              <w:jc w:val="center"/>
              <w:rPr>
                <w:rFonts w:ascii="微软雅黑" w:hAnsi="微软雅黑" w:eastAsia="微软雅黑" w:cs="微软雅黑"/>
                <w:sz w:val="20"/>
                <w:szCs w:val="20"/>
                <w:highlight w:val="none"/>
              </w:rPr>
            </w:pPr>
          </w:p>
        </w:tc>
        <w:tc>
          <w:tcPr>
            <w:tcW w:w="990" w:type="dxa"/>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50（分）</w:t>
            </w:r>
          </w:p>
        </w:tc>
        <w:tc>
          <w:tcPr>
            <w:tcW w:w="4759" w:type="dxa"/>
            <w:vAlign w:val="center"/>
          </w:tcPr>
          <w:p>
            <w:pPr>
              <w:spacing w:line="240" w:lineRule="atLeast"/>
              <w:jc w:val="left"/>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1、</w:t>
            </w:r>
            <w:r>
              <w:rPr>
                <w:rFonts w:hint="eastAsia" w:ascii="微软雅黑" w:hAnsi="微软雅黑" w:eastAsia="微软雅黑" w:cs="微软雅黑"/>
                <w:color w:val="auto"/>
                <w:sz w:val="20"/>
                <w:szCs w:val="20"/>
                <w:highlight w:val="none"/>
                <w:lang w:val="en-US" w:eastAsia="zh-Hans"/>
              </w:rPr>
              <w:t>搭建</w:t>
            </w:r>
            <w:r>
              <w:rPr>
                <w:rFonts w:hint="eastAsia" w:ascii="微软雅黑" w:hAnsi="微软雅黑" w:eastAsia="微软雅黑" w:cs="微软雅黑"/>
                <w:color w:val="auto"/>
                <w:sz w:val="20"/>
                <w:szCs w:val="20"/>
                <w:highlight w:val="none"/>
              </w:rPr>
              <w:t>方案（20分）</w:t>
            </w:r>
          </w:p>
          <w:p>
            <w:pPr>
              <w:spacing w:line="240" w:lineRule="atLeast"/>
              <w:jc w:val="left"/>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针对本项目采购需求提供</w:t>
            </w:r>
            <w:r>
              <w:rPr>
                <w:rFonts w:hint="eastAsia" w:ascii="微软雅黑" w:hAnsi="微软雅黑" w:eastAsia="微软雅黑" w:cs="微软雅黑"/>
                <w:color w:val="auto"/>
                <w:sz w:val="20"/>
                <w:szCs w:val="20"/>
                <w:highlight w:val="none"/>
                <w:lang w:val="en-US" w:eastAsia="zh-Hans"/>
              </w:rPr>
              <w:t>搭建</w:t>
            </w:r>
            <w:r>
              <w:rPr>
                <w:rFonts w:hint="eastAsia" w:ascii="微软雅黑" w:hAnsi="微软雅黑" w:eastAsia="微软雅黑" w:cs="微软雅黑"/>
                <w:color w:val="auto"/>
                <w:sz w:val="20"/>
                <w:szCs w:val="20"/>
                <w:highlight w:val="none"/>
              </w:rPr>
              <w:t>方案，方案包含不限于项目基本情况、项目目标、</w:t>
            </w:r>
            <w:r>
              <w:rPr>
                <w:rFonts w:hint="eastAsia" w:ascii="微软雅黑" w:hAnsi="微软雅黑" w:eastAsia="微软雅黑" w:cs="微软雅黑"/>
                <w:color w:val="auto"/>
                <w:sz w:val="20"/>
                <w:szCs w:val="20"/>
                <w:highlight w:val="none"/>
                <w:lang w:val="en-US" w:eastAsia="zh-Hans"/>
              </w:rPr>
              <w:t>搭建</w:t>
            </w:r>
            <w:r>
              <w:rPr>
                <w:rFonts w:hint="eastAsia" w:ascii="微软雅黑" w:hAnsi="微软雅黑" w:eastAsia="微软雅黑" w:cs="微软雅黑"/>
                <w:color w:val="auto"/>
                <w:sz w:val="20"/>
                <w:szCs w:val="20"/>
                <w:highlight w:val="none"/>
              </w:rPr>
              <w:t>内容、技术要求等内容，根据方案进行评分，方案内容完整、详尽、无缺项、符合项目实际情况得20分，方案内容较完整、较详尽、无缺项、较符合项目实际情况得15分，方案内容基本完整、基本符合项目实际情况得10分，方案内容存在缺项、不太符合项目实际情况得5分，未提供不得分。</w:t>
            </w:r>
          </w:p>
          <w:p>
            <w:pPr>
              <w:spacing w:line="240" w:lineRule="atLeas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2、进度方案（10分）</w:t>
            </w:r>
          </w:p>
          <w:p>
            <w:pPr>
              <w:spacing w:line="240" w:lineRule="atLeast"/>
              <w:rPr>
                <w:rFonts w:hint="eastAsia" w:ascii="微软雅黑" w:hAnsi="微软雅黑" w:eastAsia="微软雅黑" w:cs="微软雅黑"/>
                <w:b w:val="0"/>
                <w:color w:val="FF0000"/>
                <w:sz w:val="20"/>
                <w:szCs w:val="20"/>
                <w:highlight w:val="none"/>
              </w:rPr>
            </w:pPr>
            <w:r>
              <w:rPr>
                <w:rFonts w:hint="eastAsia" w:ascii="微软雅黑" w:hAnsi="微软雅黑" w:eastAsia="微软雅黑" w:cs="微软雅黑"/>
                <w:sz w:val="20"/>
                <w:szCs w:val="20"/>
                <w:highlight w:val="none"/>
              </w:rPr>
              <w:t>供应商提供针对本项目的进度计划方案，方案包含不限于人员安排，设备配置、工作安排等内容，根据方案进行评分，方案内容完整、详尽、无缺项、符合项目实际情况得10分，方案内容较完整、较详尽、无缺项、较符合项目实际情况得7分，方案内容基本完整、基本符合项目实际情况得4分，方案内容存在缺项、不太符合项目实际情况得1分，未提供不得分。</w:t>
            </w:r>
          </w:p>
          <w:p>
            <w:pPr>
              <w:spacing w:line="240" w:lineRule="atLeas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3</w:t>
            </w:r>
            <w:r>
              <w:rPr>
                <w:rFonts w:hint="eastAsia" w:ascii="微软雅黑" w:hAnsi="微软雅黑" w:eastAsia="微软雅黑" w:cs="微软雅黑"/>
                <w:sz w:val="20"/>
                <w:szCs w:val="20"/>
                <w:highlight w:val="none"/>
              </w:rPr>
              <w:t>、保障方案（10分）</w:t>
            </w:r>
          </w:p>
          <w:p>
            <w:pPr>
              <w:spacing w:line="240" w:lineRule="atLeas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针对本项目采购需求提供保障方案，方案包含不限于质量管理体系、保障措施等内容，根据方案进行评分，方案内容完整、详尽、无缺项、符合项目实际情况得10分，方案内容较完整、较详尽、无缺项、较符合项目实际情况得7分，方案内容基本完整、基本符合项目实际情况得4分，方案内容存在缺项、不太符合项目实际情况得1分，未提供不得分。</w:t>
            </w:r>
          </w:p>
          <w:p>
            <w:pPr>
              <w:spacing w:line="240" w:lineRule="atLeas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4</w:t>
            </w:r>
            <w:r>
              <w:rPr>
                <w:rFonts w:hint="eastAsia" w:ascii="微软雅黑" w:hAnsi="微软雅黑" w:eastAsia="微软雅黑" w:cs="微软雅黑"/>
                <w:sz w:val="20"/>
                <w:szCs w:val="20"/>
                <w:highlight w:val="none"/>
              </w:rPr>
              <w:t>、售后服务（10分）</w:t>
            </w:r>
          </w:p>
          <w:p>
            <w:pPr>
              <w:spacing w:line="240" w:lineRule="atLeast"/>
            </w:pPr>
            <w:r>
              <w:rPr>
                <w:rFonts w:hint="eastAsia" w:ascii="微软雅黑" w:hAnsi="微软雅黑" w:eastAsia="微软雅黑" w:cs="微软雅黑"/>
                <w:sz w:val="20"/>
                <w:szCs w:val="20"/>
                <w:highlight w:val="none"/>
              </w:rPr>
              <w:t>供应商提供针对本项目的售后服务方案，方案包含不限于服务响应时间、应急预案等内容，根据方案进行评分，方案内容完整、详尽、无缺项、符合项目实际情况得10分，方案内容较完整、较详尽、无缺项、较符合项目实际情况得7分，方案内容基本完整、基本符合项目实际情况得4分，方案内容存在缺项、不太符合项目实际情况得1分，未提供不得分。</w:t>
            </w:r>
          </w:p>
        </w:tc>
        <w:tc>
          <w:tcPr>
            <w:tcW w:w="1064" w:type="dxa"/>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供应商提供加盖公章的相应的方案资料。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00" w:type="dxa"/>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3</w:t>
            </w:r>
          </w:p>
        </w:tc>
        <w:tc>
          <w:tcPr>
            <w:tcW w:w="1835" w:type="dxa"/>
            <w:tcBorders>
              <w:top w:val="single" w:color="auto" w:sz="4" w:space="0"/>
              <w:right w:val="single" w:color="auto" w:sz="4" w:space="0"/>
            </w:tcBorders>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商务部分</w:t>
            </w:r>
          </w:p>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（20%）</w:t>
            </w:r>
          </w:p>
          <w:p>
            <w:pPr>
              <w:tabs>
                <w:tab w:val="left" w:pos="411"/>
              </w:tabs>
              <w:spacing w:line="240" w:lineRule="atLeast"/>
              <w:ind w:firstLine="28"/>
              <w:jc w:val="left"/>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ab/>
            </w:r>
          </w:p>
        </w:tc>
        <w:tc>
          <w:tcPr>
            <w:tcW w:w="990" w:type="dxa"/>
            <w:tcBorders>
              <w:top w:val="single" w:color="auto" w:sz="4" w:space="0"/>
              <w:left w:val="single" w:color="auto" w:sz="4" w:space="0"/>
              <w:right w:val="single" w:color="auto" w:sz="4" w:space="0"/>
            </w:tcBorders>
            <w:vAlign w:val="center"/>
          </w:tcPr>
          <w:p>
            <w:pPr>
              <w:spacing w:line="240" w:lineRule="atLeast"/>
              <w:ind w:firstLine="28"/>
              <w:jc w:val="center"/>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20</w:t>
            </w:r>
            <w:r>
              <w:rPr>
                <w:rFonts w:hint="eastAsia" w:ascii="微软雅黑" w:hAnsi="微软雅黑" w:eastAsia="微软雅黑" w:cs="微软雅黑"/>
                <w:sz w:val="20"/>
                <w:szCs w:val="20"/>
                <w:highlight w:val="none"/>
                <w:lang w:val="en-US" w:eastAsia="zh-CN"/>
              </w:rPr>
              <w:t>（分）</w:t>
            </w:r>
          </w:p>
        </w:tc>
        <w:tc>
          <w:tcPr>
            <w:tcW w:w="4759" w:type="dxa"/>
            <w:tcBorders>
              <w:top w:val="single" w:color="auto" w:sz="4" w:space="0"/>
              <w:left w:val="single" w:color="auto" w:sz="4" w:space="0"/>
              <w:right w:val="single" w:color="auto" w:sz="4" w:space="0"/>
            </w:tcBorders>
            <w:vAlign w:val="center"/>
          </w:tcPr>
          <w:p>
            <w:pPr>
              <w:jc w:val="left"/>
              <w:rPr>
                <w:rFonts w:ascii="微软雅黑" w:hAnsi="微软雅黑" w:eastAsia="微软雅黑" w:cs="微软雅黑"/>
                <w:sz w:val="20"/>
                <w:szCs w:val="20"/>
                <w:highlight w:val="none"/>
              </w:rPr>
            </w:pPr>
            <w:r>
              <w:rPr>
                <w:rFonts w:hint="eastAsia" w:ascii="微软雅黑" w:hAnsi="微软雅黑" w:eastAsia="微软雅黑" w:cs="微软雅黑"/>
                <w:color w:val="auto"/>
                <w:sz w:val="20"/>
                <w:szCs w:val="20"/>
                <w:highlight w:val="none"/>
              </w:rPr>
              <w:t>202</w:t>
            </w:r>
            <w:r>
              <w:rPr>
                <w:rFonts w:hint="eastAsia" w:ascii="微软雅黑" w:hAnsi="微软雅黑" w:eastAsia="微软雅黑" w:cs="微软雅黑"/>
                <w:color w:val="auto"/>
                <w:sz w:val="20"/>
                <w:szCs w:val="20"/>
                <w:highlight w:val="none"/>
                <w:lang w:val="en-US" w:eastAsia="zh-CN"/>
              </w:rPr>
              <w:t>1</w:t>
            </w:r>
            <w:r>
              <w:rPr>
                <w:rFonts w:hint="eastAsia" w:ascii="微软雅黑" w:hAnsi="微软雅黑" w:eastAsia="微软雅黑" w:cs="微软雅黑"/>
                <w:color w:val="auto"/>
                <w:sz w:val="20"/>
                <w:szCs w:val="20"/>
                <w:highlight w:val="none"/>
              </w:rPr>
              <w:t>年1月1日至今（以合同签订时间为准），供应商具有与本项目</w:t>
            </w:r>
            <w:r>
              <w:rPr>
                <w:rFonts w:hint="eastAsia" w:ascii="微软雅黑" w:hAnsi="微软雅黑" w:eastAsia="微软雅黑" w:cs="微软雅黑"/>
                <w:b w:val="0"/>
                <w:bCs w:val="0"/>
                <w:color w:val="auto"/>
                <w:sz w:val="20"/>
                <w:szCs w:val="20"/>
                <w:highlight w:val="none"/>
                <w:lang w:val="en-US" w:eastAsia="zh-CN"/>
              </w:rPr>
              <w:t>类似业绩案例</w:t>
            </w:r>
            <w:r>
              <w:rPr>
                <w:rFonts w:hint="eastAsia" w:ascii="微软雅黑" w:hAnsi="微软雅黑" w:eastAsia="微软雅黑" w:cs="微软雅黑"/>
                <w:b w:val="0"/>
                <w:bCs w:val="0"/>
                <w:color w:val="auto"/>
                <w:sz w:val="20"/>
                <w:szCs w:val="20"/>
                <w:highlight w:val="none"/>
              </w:rPr>
              <w:t>实</w:t>
            </w:r>
            <w:r>
              <w:rPr>
                <w:rFonts w:hint="eastAsia" w:ascii="微软雅黑" w:hAnsi="微软雅黑" w:eastAsia="微软雅黑" w:cs="微软雅黑"/>
                <w:color w:val="auto"/>
                <w:sz w:val="20"/>
                <w:szCs w:val="20"/>
                <w:highlight w:val="none"/>
              </w:rPr>
              <w:t>施经验的，每提供1个合同得5分，本项最高得20分，没有或者未提供得0分。</w:t>
            </w:r>
          </w:p>
        </w:tc>
        <w:tc>
          <w:tcPr>
            <w:tcW w:w="1064" w:type="dxa"/>
            <w:tcBorders>
              <w:top w:val="single" w:color="auto" w:sz="4" w:space="0"/>
              <w:left w:val="single" w:color="auto" w:sz="4" w:space="0"/>
              <w:right w:val="single" w:color="auto" w:sz="4" w:space="0"/>
            </w:tcBorders>
            <w:vAlign w:val="center"/>
          </w:tcPr>
          <w:p>
            <w:pPr>
              <w:jc w:val="left"/>
              <w:rPr>
                <w:highlight w:val="none"/>
              </w:rPr>
            </w:pPr>
            <w:r>
              <w:rPr>
                <w:rFonts w:hint="eastAsia" w:ascii="微软雅黑" w:hAnsi="微软雅黑" w:eastAsia="微软雅黑" w:cs="微软雅黑"/>
                <w:sz w:val="20"/>
                <w:szCs w:val="20"/>
                <w:highlight w:val="none"/>
                <w:lang w:val="en-US" w:eastAsia="zh-CN"/>
              </w:rPr>
              <w:t>提供合同（协议）复印件，并加盖供应商公章。</w:t>
            </w:r>
          </w:p>
        </w:tc>
      </w:tr>
    </w:tbl>
    <w:p>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说明：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pStyle w:val="2"/>
        <w:spacing w:before="0" w:after="0" w:line="500" w:lineRule="exact"/>
        <w:ind w:firstLine="480" w:firstLineChars="200"/>
        <w:rPr>
          <w:rFonts w:ascii="微软雅黑" w:hAnsi="微软雅黑" w:eastAsia="微软雅黑" w:cs="微软雅黑"/>
          <w:sz w:val="24"/>
          <w:szCs w:val="24"/>
          <w:highlight w:val="none"/>
        </w:rPr>
      </w:pPr>
      <w:bookmarkStart w:id="48" w:name="_Toc54353624"/>
      <w:bookmarkStart w:id="49" w:name="_Toc5289"/>
      <w:bookmarkStart w:id="50" w:name="_Toc9193"/>
      <w:bookmarkStart w:id="51" w:name="_Toc31496"/>
      <w:bookmarkStart w:id="52" w:name="_Toc31499"/>
      <w:r>
        <w:rPr>
          <w:rFonts w:hint="eastAsia" w:ascii="微软雅黑" w:hAnsi="微软雅黑" w:eastAsia="微软雅黑" w:cs="微软雅黑"/>
          <w:sz w:val="24"/>
          <w:szCs w:val="24"/>
          <w:highlight w:val="none"/>
        </w:rPr>
        <w:t>三、无效响应</w:t>
      </w:r>
      <w:bookmarkEnd w:id="48"/>
      <w:bookmarkEnd w:id="49"/>
      <w:bookmarkEnd w:id="50"/>
      <w:bookmarkEnd w:id="51"/>
      <w:bookmarkEnd w:id="52"/>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供应商发生以下条款情况之一者，视为无效响应，其响应文件将被拒绝：</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（一）供应商不符合规定的基本资格条件或特定资格条件的；</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（二）供应商的法定代表人或其授权代表未参加比选；</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（三）供应商所提交的响应文件不按第七篇“响应文件编制要求”规定签字、盖章；</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（四）供应商的报价超过采购预算或最高限价的；</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（五）法定代表人为同一个人的两个及两个以上法人，母公司、全资子公司及其控股公司，在同一分包采购中同时参与比选；</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（六）单位负责人为同一人或者存在直接控股、管理关系的不同供应商，参加同一合同项下的政府采购活动的；</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（七）为采购项目提供整体设计、规范编制或者项目管理、监理、检测等服务的供应商，再参加该采购项目的其他采购活动；</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（八）供应商比选有效期不满足竞争性比选文件要求的；</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（九）供应商响应文件内容有与国家现行法律法规相违背的内容，或附有采购人无法接受的条件。</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（十）供应商以联合体形式参与比选的；</w:t>
      </w:r>
    </w:p>
    <w:p>
      <w:pPr>
        <w:pStyle w:val="2"/>
        <w:spacing w:before="0" w:after="0" w:line="500" w:lineRule="exact"/>
        <w:ind w:firstLine="480" w:firstLineChars="200"/>
        <w:rPr>
          <w:rFonts w:ascii="微软雅黑" w:hAnsi="微软雅黑" w:eastAsia="微软雅黑" w:cs="微软雅黑"/>
          <w:sz w:val="24"/>
          <w:szCs w:val="24"/>
          <w:highlight w:val="none"/>
        </w:rPr>
      </w:pPr>
      <w:bookmarkStart w:id="53" w:name="_Toc54353625"/>
      <w:bookmarkStart w:id="54" w:name="_Toc17951"/>
      <w:bookmarkStart w:id="55" w:name="_Toc20129"/>
      <w:bookmarkStart w:id="56" w:name="_Toc21088"/>
      <w:bookmarkStart w:id="57" w:name="_Toc10407"/>
      <w:r>
        <w:rPr>
          <w:rFonts w:hint="eastAsia" w:ascii="微软雅黑" w:hAnsi="微软雅黑" w:eastAsia="微软雅黑" w:cs="微软雅黑"/>
          <w:sz w:val="24"/>
          <w:szCs w:val="24"/>
          <w:highlight w:val="none"/>
        </w:rPr>
        <w:t>四、</w:t>
      </w:r>
      <w:bookmarkEnd w:id="46"/>
      <w:bookmarkEnd w:id="47"/>
      <w:r>
        <w:rPr>
          <w:rFonts w:hint="eastAsia" w:ascii="微软雅黑" w:hAnsi="微软雅黑" w:eastAsia="微软雅黑" w:cs="微软雅黑"/>
          <w:sz w:val="24"/>
          <w:szCs w:val="24"/>
          <w:highlight w:val="none"/>
        </w:rPr>
        <w:t>采购终止</w:t>
      </w:r>
      <w:bookmarkEnd w:id="53"/>
      <w:bookmarkEnd w:id="54"/>
      <w:bookmarkEnd w:id="55"/>
      <w:bookmarkEnd w:id="56"/>
      <w:bookmarkEnd w:id="57"/>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出现下列情形之一的，采购人或者采购代理机构应当终止竞争性比选采购活动，发布项目终止公告并说明原因，重新开展采购活动：</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（一）因情况变化，不再符合规定的竞争性比选采购方式适用情形的；</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（二）出现影响采购公正的违法、违规行为的；</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（三）在采购过程中符合要求的供应商或者报价未超过采购预算的供应商不足3家的，但《政府采购竞争性比选采购方式管理暂行办法》第二十一条第三款规定的情形除外。</w:t>
      </w:r>
    </w:p>
    <w:p>
      <w:pPr>
        <w:spacing w:line="360" w:lineRule="auto"/>
        <w:ind w:firstLine="480" w:firstLineChars="200"/>
        <w:rPr>
          <w:rFonts w:ascii="微软雅黑" w:hAnsi="微软雅黑" w:eastAsia="微软雅黑" w:cs="微软雅黑"/>
          <w:sz w:val="24"/>
          <w:szCs w:val="24"/>
          <w:highlight w:val="none"/>
        </w:rPr>
        <w:sectPr>
          <w:pgSz w:w="11907" w:h="16840"/>
          <w:pgMar w:top="1134" w:right="1191" w:bottom="1134" w:left="1304" w:header="964" w:footer="992" w:gutter="0"/>
          <w:cols w:space="720" w:num="1"/>
          <w:docGrid w:linePitch="312" w:charSpace="0"/>
        </w:sectPr>
      </w:pPr>
    </w:p>
    <w:p>
      <w:pPr>
        <w:pStyle w:val="4"/>
        <w:spacing w:line="360" w:lineRule="auto"/>
        <w:ind w:firstLine="0" w:firstLineChars="0"/>
        <w:jc w:val="center"/>
        <w:rPr>
          <w:rFonts w:ascii="微软雅黑" w:hAnsi="微软雅黑" w:eastAsia="微软雅黑" w:cs="微软雅黑"/>
          <w:szCs w:val="30"/>
          <w:highlight w:val="none"/>
        </w:rPr>
      </w:pPr>
      <w:bookmarkStart w:id="58" w:name="_Toc54353626"/>
      <w:bookmarkStart w:id="59" w:name="_Toc8478"/>
      <w:bookmarkStart w:id="60" w:name="_Toc5577"/>
      <w:bookmarkStart w:id="61" w:name="_Toc102227313"/>
      <w:bookmarkStart w:id="62" w:name="_Toc5369"/>
      <w:bookmarkStart w:id="63" w:name="_Toc15866"/>
      <w:r>
        <w:rPr>
          <w:rFonts w:hint="eastAsia" w:ascii="微软雅黑" w:hAnsi="微软雅黑" w:eastAsia="微软雅黑" w:cs="微软雅黑"/>
          <w:sz w:val="36"/>
          <w:szCs w:val="30"/>
          <w:highlight w:val="none"/>
        </w:rPr>
        <w:t>第五篇  供应商须知</w:t>
      </w:r>
      <w:bookmarkEnd w:id="58"/>
      <w:bookmarkEnd w:id="59"/>
      <w:bookmarkEnd w:id="60"/>
      <w:bookmarkEnd w:id="61"/>
      <w:bookmarkEnd w:id="62"/>
      <w:bookmarkEnd w:id="63"/>
    </w:p>
    <w:p>
      <w:pPr>
        <w:pStyle w:val="2"/>
        <w:spacing w:before="0" w:after="0" w:line="500" w:lineRule="exact"/>
        <w:ind w:firstLine="480" w:firstLineChars="200"/>
        <w:rPr>
          <w:rFonts w:ascii="微软雅黑" w:hAnsi="微软雅黑" w:eastAsia="微软雅黑" w:cs="微软雅黑"/>
          <w:sz w:val="24"/>
          <w:szCs w:val="24"/>
          <w:highlight w:val="none"/>
        </w:rPr>
      </w:pPr>
      <w:bookmarkStart w:id="64" w:name="_Toc25934"/>
      <w:bookmarkStart w:id="65" w:name="_Toc4574"/>
      <w:bookmarkStart w:id="66" w:name="_Toc25783"/>
      <w:bookmarkStart w:id="67" w:name="_Toc342913389"/>
      <w:bookmarkStart w:id="68" w:name="_Toc20251"/>
      <w:bookmarkStart w:id="69" w:name="_Toc54353627"/>
      <w:r>
        <w:rPr>
          <w:rFonts w:hint="eastAsia" w:ascii="微软雅黑" w:hAnsi="微软雅黑" w:eastAsia="微软雅黑" w:cs="微软雅黑"/>
          <w:sz w:val="24"/>
          <w:szCs w:val="24"/>
          <w:highlight w:val="none"/>
        </w:rPr>
        <w:t>一、比选费用</w:t>
      </w:r>
      <w:bookmarkEnd w:id="64"/>
      <w:bookmarkEnd w:id="65"/>
      <w:bookmarkEnd w:id="66"/>
      <w:bookmarkEnd w:id="67"/>
      <w:bookmarkEnd w:id="68"/>
      <w:bookmarkEnd w:id="69"/>
    </w:p>
    <w:p>
      <w:pPr>
        <w:pStyle w:val="22"/>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参与比选的供应商应承担其编制响应文件与递交响应文件所涉及的一切费用，不论比选结果如何，采购人和采购代理机构在任何情况下无义务也无责任承担这些费用。</w:t>
      </w:r>
    </w:p>
    <w:p>
      <w:pPr>
        <w:pStyle w:val="2"/>
        <w:tabs>
          <w:tab w:val="left" w:pos="2640"/>
        </w:tabs>
        <w:spacing w:before="0" w:after="0" w:line="500" w:lineRule="exact"/>
        <w:ind w:firstLine="480" w:firstLineChars="200"/>
        <w:rPr>
          <w:rFonts w:ascii="微软雅黑" w:hAnsi="微软雅黑" w:eastAsia="微软雅黑" w:cs="微软雅黑"/>
          <w:sz w:val="24"/>
          <w:szCs w:val="24"/>
          <w:highlight w:val="none"/>
        </w:rPr>
      </w:pPr>
      <w:bookmarkStart w:id="70" w:name="_Toc6813"/>
      <w:bookmarkStart w:id="71" w:name="_Toc27873"/>
      <w:bookmarkStart w:id="72" w:name="_Toc924"/>
      <w:bookmarkStart w:id="73" w:name="_Toc54353628"/>
      <w:bookmarkStart w:id="74" w:name="_Toc22309"/>
      <w:bookmarkStart w:id="75" w:name="_Toc342913391"/>
      <w:r>
        <w:rPr>
          <w:rFonts w:hint="eastAsia" w:ascii="微软雅黑" w:hAnsi="微软雅黑" w:eastAsia="微软雅黑" w:cs="微软雅黑"/>
          <w:sz w:val="24"/>
          <w:szCs w:val="24"/>
          <w:highlight w:val="none"/>
        </w:rPr>
        <w:t>二、竞争性比选文件</w:t>
      </w:r>
      <w:bookmarkEnd w:id="70"/>
      <w:bookmarkEnd w:id="71"/>
      <w:bookmarkEnd w:id="72"/>
      <w:bookmarkEnd w:id="73"/>
      <w:bookmarkEnd w:id="74"/>
      <w:bookmarkEnd w:id="75"/>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（一）竞争性比选文件由采购邀请书、项目服务需求、供应商须知、项目商务需求、比选程序及方法、评审标准、无效响应和采购终止、供应商须知</w:t>
      </w:r>
      <w:r>
        <w:rPr>
          <w:rFonts w:hint="eastAsia" w:ascii="微软雅黑" w:hAnsi="微软雅黑" w:eastAsia="微软雅黑" w:cs="微软雅黑"/>
          <w:b/>
          <w:sz w:val="24"/>
          <w:szCs w:val="24"/>
          <w:highlight w:val="none"/>
        </w:rPr>
        <w:t>、</w:t>
      </w:r>
      <w:r>
        <w:rPr>
          <w:rFonts w:hint="eastAsia" w:ascii="微软雅黑" w:hAnsi="微软雅黑" w:eastAsia="微软雅黑" w:cs="微软雅黑"/>
          <w:sz w:val="24"/>
          <w:szCs w:val="24"/>
          <w:highlight w:val="none"/>
        </w:rPr>
        <w:t>政府采购合同</w:t>
      </w:r>
      <w:r>
        <w:rPr>
          <w:rFonts w:hint="eastAsia" w:ascii="微软雅黑" w:hAnsi="微软雅黑" w:eastAsia="微软雅黑" w:cs="微软雅黑"/>
          <w:b/>
          <w:sz w:val="24"/>
          <w:szCs w:val="24"/>
          <w:highlight w:val="none"/>
        </w:rPr>
        <w:t>、</w:t>
      </w:r>
      <w:r>
        <w:rPr>
          <w:rFonts w:hint="eastAsia" w:ascii="微软雅黑" w:hAnsi="微软雅黑" w:eastAsia="微软雅黑" w:cs="微软雅黑"/>
          <w:sz w:val="24"/>
          <w:szCs w:val="24"/>
          <w:highlight w:val="none"/>
        </w:rPr>
        <w:t>响应文件编制要求七部分组成。</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（二）采购人（或采购代理机构）所作的一切有效的书面通知、修改及补充，都是竞争性比选文件不可分割的部分。</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（三）竞争性比选文件的解释</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6" w:name="_Toc318159160"/>
      <w:bookmarkStart w:id="77" w:name="_Toc318159780"/>
      <w:bookmarkStart w:id="78" w:name="_Toc318159349"/>
      <w:bookmarkStart w:id="79" w:name="_Toc318166429"/>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（四）本竞争性比选文件中，比选小组根据与供应商进行比选可能实质性变动的内容为竞争性比选文件第二、三、六篇全部内容。</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（五）评审的依据为竞争性比选文件和响应文件（含有效的书面承诺）。比选小组判断响应文件对竞争性比选文件的响应，仅基于响应文件本身而不靠外部证据。</w:t>
      </w:r>
      <w:bookmarkEnd w:id="76"/>
      <w:bookmarkEnd w:id="77"/>
      <w:bookmarkEnd w:id="78"/>
      <w:bookmarkEnd w:id="79"/>
    </w:p>
    <w:p>
      <w:pPr>
        <w:pStyle w:val="2"/>
        <w:spacing w:before="0" w:after="0" w:line="500" w:lineRule="exact"/>
        <w:ind w:firstLine="480" w:firstLineChars="200"/>
        <w:rPr>
          <w:rFonts w:ascii="微软雅黑" w:hAnsi="微软雅黑" w:eastAsia="微软雅黑" w:cs="微软雅黑"/>
          <w:sz w:val="24"/>
          <w:szCs w:val="24"/>
          <w:highlight w:val="none"/>
        </w:rPr>
      </w:pPr>
      <w:bookmarkStart w:id="80" w:name="_Toc54353629"/>
      <w:bookmarkStart w:id="81" w:name="_Toc30063"/>
      <w:bookmarkStart w:id="82" w:name="_Toc19781"/>
      <w:bookmarkStart w:id="83" w:name="_Toc102227318"/>
      <w:bookmarkStart w:id="84" w:name="_Toc342913392"/>
      <w:bookmarkStart w:id="85" w:name="_Toc179714297"/>
      <w:bookmarkStart w:id="86" w:name="_Toc11848"/>
      <w:bookmarkStart w:id="87" w:name="_Toc8500"/>
      <w:r>
        <w:rPr>
          <w:rFonts w:hint="eastAsia" w:ascii="微软雅黑" w:hAnsi="微软雅黑" w:eastAsia="微软雅黑" w:cs="微软雅黑"/>
          <w:sz w:val="24"/>
          <w:szCs w:val="24"/>
          <w:highlight w:val="none"/>
        </w:rPr>
        <w:t>三、比选要求</w:t>
      </w:r>
      <w:bookmarkEnd w:id="80"/>
      <w:bookmarkEnd w:id="81"/>
      <w:bookmarkEnd w:id="82"/>
      <w:bookmarkEnd w:id="83"/>
      <w:bookmarkEnd w:id="84"/>
      <w:bookmarkEnd w:id="85"/>
      <w:bookmarkEnd w:id="86"/>
      <w:bookmarkEnd w:id="87"/>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（一）响应文件</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1.供应商应当按照竞争性比选文件的要求编制响应文件，并对竞争性比选文件提出的要求和条件作出实质性响应。</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2.响应文件组成</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（二）联合体</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本项目不接受联合体参与比选。</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（三）比选有效期：响应文件及有关承诺文件有效期为提交响应文件截止时间起90天。</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（四）修正错误</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1.若供应商所递交的响应文件或报价中的价格出现大写金额和小写金额不一致的错误，以大写金额修正为准。</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2.比选小组按上述修正错误的原则及方法修正供应商的报价，供应商同意并签字确认后，修正后的报价对供应商具有约束作用。如果供应商不接受修正后的价格，将失去成为成交供应商的资格。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（五）提交响应文件的份数和签署</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highlight w:val="none"/>
        </w:rPr>
        <w:t>在响应文件正本中，竞争性比选文件第六篇响应文件编制要求中规定签字、盖章的地方必须按其规定签字、盖章。</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（六）响应文件的递交</w:t>
      </w:r>
    </w:p>
    <w:p>
      <w:pPr>
        <w:pStyle w:val="9"/>
        <w:spacing w:line="50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响应文件的正本、副本以及电子文档均应密封送达比选地点，应在封套上注明比选项目名称、供应商名称。若正本、副本以及电子文档分别进行密封的，还应在封套上注明“正本”、“副本”、“电子文档”字样。</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（七）供应商参与人员</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各个供应商应当派1-2名代表参与比选，至少1人应为法定代表人或具有法定代表人授权委托书的授权代表。</w:t>
      </w:r>
    </w:p>
    <w:p>
      <w:pPr>
        <w:pStyle w:val="2"/>
        <w:spacing w:before="0" w:after="0" w:line="500" w:lineRule="exact"/>
        <w:ind w:firstLine="480" w:firstLineChars="200"/>
        <w:rPr>
          <w:rFonts w:ascii="微软雅黑" w:hAnsi="微软雅黑" w:eastAsia="微软雅黑" w:cs="微软雅黑"/>
          <w:sz w:val="24"/>
          <w:szCs w:val="24"/>
          <w:highlight w:val="none"/>
        </w:rPr>
      </w:pPr>
      <w:bookmarkStart w:id="88" w:name="_Toc3459"/>
      <w:bookmarkStart w:id="89" w:name="_Toc29217"/>
      <w:bookmarkStart w:id="90" w:name="_Toc29211"/>
      <w:bookmarkStart w:id="91" w:name="_Toc54353630"/>
      <w:bookmarkStart w:id="92" w:name="_Toc7743"/>
      <w:r>
        <w:rPr>
          <w:rFonts w:hint="eastAsia" w:ascii="微软雅黑" w:hAnsi="微软雅黑" w:eastAsia="微软雅黑" w:cs="微软雅黑"/>
          <w:sz w:val="24"/>
          <w:szCs w:val="24"/>
          <w:highlight w:val="none"/>
        </w:rPr>
        <w:t>四、成交供应商的确认和变更</w:t>
      </w:r>
      <w:bookmarkEnd w:id="88"/>
      <w:bookmarkEnd w:id="89"/>
      <w:bookmarkEnd w:id="90"/>
      <w:bookmarkEnd w:id="91"/>
      <w:bookmarkEnd w:id="92"/>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（一）成交供应商的确认</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采购人应当在收到评审结束后5个工作日内，按照评分排序由高到低的原则确定成交供应商。</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（二）成交供应商的变更</w:t>
      </w: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highlight w:val="none"/>
        </w:rPr>
        <w:t>成交供应商拒绝与采购人签订合同的，采购人可以按照评标报告推荐的成交候选供应商顺序，确定排名下一位的候选人为成交供应商，也可以重新开展政府采购活动。</w:t>
      </w:r>
    </w:p>
    <w:p>
      <w:pPr>
        <w:pStyle w:val="2"/>
        <w:spacing w:before="0" w:after="0" w:line="500" w:lineRule="exact"/>
        <w:ind w:firstLine="480" w:firstLineChars="200"/>
        <w:rPr>
          <w:rFonts w:ascii="微软雅黑" w:hAnsi="微软雅黑" w:eastAsia="微软雅黑" w:cs="微软雅黑"/>
          <w:sz w:val="24"/>
          <w:szCs w:val="24"/>
          <w:highlight w:val="none"/>
        </w:rPr>
      </w:pPr>
      <w:bookmarkStart w:id="93" w:name="_Toc20360"/>
      <w:bookmarkStart w:id="94" w:name="_Toc342913395"/>
      <w:bookmarkStart w:id="95" w:name="_Toc102227321"/>
      <w:bookmarkStart w:id="96" w:name="_Toc17917"/>
      <w:bookmarkStart w:id="97" w:name="_Toc54353631"/>
      <w:bookmarkStart w:id="98" w:name="_Toc3679"/>
      <w:bookmarkStart w:id="99" w:name="_Toc7565"/>
      <w:r>
        <w:rPr>
          <w:rFonts w:hint="eastAsia" w:ascii="微软雅黑" w:hAnsi="微软雅黑" w:eastAsia="微软雅黑" w:cs="微软雅黑"/>
          <w:sz w:val="24"/>
          <w:szCs w:val="24"/>
          <w:highlight w:val="none"/>
        </w:rPr>
        <w:t>五、成交通知</w:t>
      </w:r>
      <w:bookmarkEnd w:id="93"/>
      <w:bookmarkEnd w:id="94"/>
      <w:bookmarkEnd w:id="95"/>
      <w:bookmarkEnd w:id="96"/>
      <w:bookmarkEnd w:id="97"/>
      <w:bookmarkEnd w:id="98"/>
      <w:bookmarkEnd w:id="99"/>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（一）成交供应商确定后，采购人将在重庆市会展服务中心官网（http://www.cqftit.cn）上发布成交结果公告。</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（二）结果公告发出同时，采购人将以书面形式发出《中标通知书》。《中标通知书》一经发出即发生法律效力。</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（三）《中标通知书》将作为签订合同的依据。</w:t>
      </w:r>
    </w:p>
    <w:p>
      <w:pPr>
        <w:pStyle w:val="2"/>
        <w:spacing w:before="0" w:after="0" w:line="500" w:lineRule="exact"/>
        <w:ind w:firstLine="480" w:firstLineChars="200"/>
        <w:rPr>
          <w:rFonts w:ascii="微软雅黑" w:hAnsi="微软雅黑" w:eastAsia="微软雅黑" w:cs="微软雅黑"/>
          <w:sz w:val="24"/>
          <w:szCs w:val="24"/>
          <w:highlight w:val="none"/>
        </w:rPr>
      </w:pPr>
      <w:bookmarkStart w:id="100" w:name="_Toc3592"/>
      <w:bookmarkStart w:id="101" w:name="_Toc12032"/>
      <w:bookmarkStart w:id="102" w:name="_Toc1527"/>
      <w:bookmarkStart w:id="103" w:name="_Toc54353632"/>
      <w:bookmarkStart w:id="104" w:name="_Toc28234"/>
      <w:r>
        <w:rPr>
          <w:rFonts w:hint="eastAsia" w:ascii="微软雅黑" w:hAnsi="微软雅黑" w:eastAsia="微软雅黑" w:cs="微软雅黑"/>
          <w:sz w:val="24"/>
          <w:szCs w:val="24"/>
          <w:highlight w:val="none"/>
        </w:rPr>
        <w:t>六、关于质疑和投诉</w:t>
      </w:r>
      <w:bookmarkEnd w:id="100"/>
      <w:bookmarkEnd w:id="101"/>
      <w:bookmarkEnd w:id="102"/>
      <w:bookmarkEnd w:id="103"/>
      <w:bookmarkEnd w:id="104"/>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（一）质疑</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供应商认为采购文件、采购过程和成交结果使自己的权益收到伤害的，可向采购人以书面形式提出质疑。</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提出质疑的应当是参与所质疑项目采购活动的供应商。 </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1.质疑时限、内容</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供应商提出质疑应当提交质疑函和必要的证明材料，质疑函应当包括下列内容：</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.1供应商的姓名或者名称、地址、邮编、联系人及联系电话；</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.2质疑项目的名称、项目号以及比选项目编号；</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.3具体、明确的质疑事项和与质疑事项相关的请求；</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4事实依据；</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.5必要的法律依据；</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.6提出质疑的日期；</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.7营业执照（或事业单位法人证书，或个体工商户营业执照或有效的自然人身份证明）复印件；</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.8法定代表人授权委托书原件、法定代表人身份证复印件和其授权代表的身份证复印件（供应商为自然人的提供自然人身份证复印件）；</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rPr>
        <w:t>供应商为自然人的，质疑函应当由本人签字；供应商为法人或者其他组织的，质疑函应当由法定代表人、主要负责人，或者其授权代表签字或者盖章，并加盖公章。</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2.质疑答复</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采购人应当在收到供应商的书面质疑后七个工作日内作出答复，并以书面形式通知质疑供应商和其他有关供应商。</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3.其他</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3.1供应商应按照《政府采购质疑和投诉办法》（财政部令第94号）及相关法律法规要求，在法定质疑期内一次性提出针对同一采购程序环节的质疑。</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3.2质疑函范本可在财政部门户网站和中国政府采购网下载。</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（二）投诉</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1.供应商对采购人的答复不满意，或者采购人未在规定时间内作出答复的，可以在答复期满后15个工作日内按照相关法律法规向财政部门提起投诉。</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2.供应商应按照《政府采购质疑和投诉办法》（财政部令第94号）及相关法律法规要求递交投诉书和必要的证明材料。投诉书范本可在财政部门户网站和中国政府采购网下载。</w:t>
      </w:r>
    </w:p>
    <w:p>
      <w:pPr>
        <w:spacing w:line="500" w:lineRule="exact"/>
        <w:ind w:right="12"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2"/>
        <w:spacing w:before="0" w:after="0" w:line="500" w:lineRule="exact"/>
        <w:ind w:firstLine="480" w:firstLineChars="200"/>
        <w:rPr>
          <w:rFonts w:ascii="微软雅黑" w:hAnsi="微软雅黑" w:eastAsia="微软雅黑" w:cs="微软雅黑"/>
          <w:sz w:val="24"/>
          <w:szCs w:val="24"/>
          <w:highlight w:val="none"/>
        </w:rPr>
      </w:pPr>
      <w:bookmarkStart w:id="105" w:name="_Toc23803"/>
      <w:bookmarkStart w:id="106" w:name="_Toc31869"/>
      <w:bookmarkStart w:id="107" w:name="_Toc13477"/>
      <w:bookmarkStart w:id="108" w:name="_Toc28328"/>
      <w:bookmarkStart w:id="109" w:name="_Toc428437956"/>
      <w:bookmarkStart w:id="110" w:name="_Toc1561"/>
      <w:bookmarkStart w:id="111" w:name="_Toc6351"/>
      <w:bookmarkStart w:id="112" w:name="_Toc6164"/>
      <w:bookmarkStart w:id="113" w:name="_Toc16978"/>
      <w:bookmarkStart w:id="114" w:name="_Toc29534"/>
      <w:bookmarkStart w:id="115" w:name="_Toc391"/>
      <w:bookmarkStart w:id="116" w:name="_Toc12502"/>
      <w:bookmarkStart w:id="117" w:name="_Toc102227322"/>
      <w:bookmarkStart w:id="118" w:name="_Toc342913396"/>
      <w:bookmarkStart w:id="119" w:name="_Toc54353635"/>
      <w:bookmarkStart w:id="120" w:name="_Toc12789059"/>
      <w:bookmarkStart w:id="121" w:name="_Toc11641055"/>
      <w:r>
        <w:rPr>
          <w:rFonts w:hint="eastAsia" w:ascii="微软雅黑" w:hAnsi="微软雅黑" w:eastAsia="微软雅黑" w:cs="微软雅黑"/>
          <w:sz w:val="24"/>
          <w:szCs w:val="24"/>
          <w:highlight w:val="none"/>
        </w:rPr>
        <w:t>七、采购代理服务费</w:t>
      </w:r>
      <w:bookmarkEnd w:id="105"/>
      <w:bookmarkEnd w:id="106"/>
      <w:bookmarkEnd w:id="107"/>
      <w:bookmarkEnd w:id="108"/>
      <w:bookmarkEnd w:id="109"/>
      <w:bookmarkEnd w:id="110"/>
      <w:bookmarkEnd w:id="111"/>
      <w:bookmarkEnd w:id="112"/>
      <w:bookmarkEnd w:id="113"/>
      <w:bookmarkEnd w:id="114"/>
      <w:bookmarkEnd w:id="115"/>
      <w:bookmarkEnd w:id="116"/>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0"/>
          <w:highlight w:val="none"/>
        </w:rPr>
        <w:t>1.成交供应商在领取成交通知书的同时，采购代理机构按采购代理委托协议的约定向成交供应商收取采购代理服务费。成交供应商应到采购代理机构缴纳采购代理服务费。以中标金额为基数，按原《国家计委关于印发〈招标代理服务收费管理暂行办法〉的通知（计价格[2002]1980号）》、《国家发展改革委办公厅关</w:t>
      </w:r>
      <w:r>
        <w:rPr>
          <w:rFonts w:hint="eastAsia" w:ascii="微软雅黑" w:hAnsi="微软雅黑" w:eastAsia="微软雅黑" w:cs="微软雅黑"/>
          <w:sz w:val="24"/>
          <w:szCs w:val="24"/>
          <w:highlight w:val="none"/>
        </w:rPr>
        <w:t>于招标代理服务收费有关问题的通知（发改办价格[2003]857号）》和《国家发展改革委关于降低部分建设项目收费标准规范收费行为等有关问题的通知（发改价格[2011]534号）》规定收费标准执行。计算出的金额不足5000元时，按5000元收取。</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2.服务费以现金形式支付。</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3.成交供应商如未按上述规定缴付采购代理服务费，其保证金将不予退还。</w:t>
      </w:r>
    </w:p>
    <w:p>
      <w:pPr>
        <w:spacing w:line="500" w:lineRule="exact"/>
        <w:ind w:firstLine="480" w:firstLineChars="200"/>
        <w:rPr>
          <w:highlight w:val="none"/>
        </w:rPr>
      </w:pPr>
      <w:r>
        <w:rPr>
          <w:rFonts w:hint="eastAsia" w:ascii="微软雅黑" w:hAnsi="微软雅黑" w:eastAsia="微软雅黑" w:cs="微软雅黑"/>
          <w:sz w:val="24"/>
          <w:szCs w:val="24"/>
          <w:highlight w:val="none"/>
        </w:rPr>
        <w:t>4.如因疫情等不可抗力因素导致成交供应商未与采购人签订合同，其服务费不予退还。</w:t>
      </w:r>
    </w:p>
    <w:p>
      <w:pPr>
        <w:pStyle w:val="2"/>
        <w:spacing w:before="0" w:after="0" w:line="500" w:lineRule="exact"/>
        <w:ind w:firstLine="480" w:firstLineChars="200"/>
        <w:rPr>
          <w:rFonts w:ascii="微软雅黑" w:hAnsi="微软雅黑" w:eastAsia="微软雅黑" w:cs="微软雅黑"/>
          <w:sz w:val="24"/>
          <w:szCs w:val="24"/>
          <w:highlight w:val="none"/>
        </w:rPr>
      </w:pPr>
      <w:bookmarkStart w:id="122" w:name="_Toc22811"/>
      <w:bookmarkStart w:id="123" w:name="_Toc14757"/>
      <w:bookmarkStart w:id="124" w:name="_Toc16849"/>
      <w:bookmarkStart w:id="125" w:name="_Toc11441"/>
      <w:r>
        <w:rPr>
          <w:rFonts w:hint="eastAsia" w:ascii="微软雅黑" w:hAnsi="微软雅黑" w:eastAsia="微软雅黑" w:cs="微软雅黑"/>
          <w:sz w:val="24"/>
          <w:szCs w:val="24"/>
          <w:highlight w:val="none"/>
        </w:rPr>
        <w:t>八、签订</w:t>
      </w:r>
      <w:bookmarkEnd w:id="117"/>
      <w:r>
        <w:rPr>
          <w:rFonts w:hint="eastAsia" w:ascii="微软雅黑" w:hAnsi="微软雅黑" w:eastAsia="微软雅黑" w:cs="微软雅黑"/>
          <w:sz w:val="24"/>
          <w:szCs w:val="24"/>
          <w:highlight w:val="none"/>
        </w:rPr>
        <w:t>合同</w:t>
      </w:r>
      <w:bookmarkEnd w:id="118"/>
      <w:bookmarkEnd w:id="119"/>
      <w:bookmarkEnd w:id="122"/>
      <w:bookmarkEnd w:id="123"/>
      <w:bookmarkEnd w:id="124"/>
      <w:bookmarkEnd w:id="125"/>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采购人应当自成交通知书发出之日起三十日内，按照竞争性比选文件和成交供应商响应文件的约定，与成交供应商签订书面合同。所签订的合同不得对竞争性比选文件和供应商的响应文件作实质性修改。其他未尽事宜由采购人和成交供应商在采购合同中详细约定。</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（二）竞争性比选文件、供应商的响应文件及澄清文件等，均为签订采购合同的依据。</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（三）合同生效条款由供需双方约定，法律、行政法规规定应当办理批准、登记等手续后生效的合同，依照其规定。</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（四）合同原则上应按照《重庆市政府采购合同》签订，相关单位要求适用合同通用格式版本的，应按其要求另行签订其他合同。</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（五）采购人要求成交供应商提供履约保证金的，应当在竞争性比选文件中予以约定。成交供应商履约完毕后，采购人根据采购文件规定无息退还其履约保证金。</w:t>
      </w:r>
    </w:p>
    <w:p>
      <w:pPr>
        <w:pStyle w:val="4"/>
        <w:spacing w:line="500" w:lineRule="exact"/>
        <w:ind w:firstLine="0" w:firstLineChars="0"/>
        <w:jc w:val="center"/>
        <w:rPr>
          <w:rFonts w:ascii="微软雅黑" w:hAnsi="微软雅黑" w:eastAsia="微软雅黑" w:cs="微软雅黑"/>
          <w:sz w:val="36"/>
          <w:szCs w:val="30"/>
          <w:highlight w:val="none"/>
        </w:rPr>
      </w:pPr>
      <w:r>
        <w:rPr>
          <w:rFonts w:hint="eastAsia" w:ascii="微软雅黑" w:hAnsi="微软雅黑" w:eastAsia="微软雅黑" w:cs="微软雅黑"/>
          <w:sz w:val="36"/>
          <w:szCs w:val="30"/>
          <w:highlight w:val="none"/>
        </w:rPr>
        <w:br w:type="page"/>
      </w:r>
      <w:bookmarkStart w:id="126" w:name="_Toc54353637"/>
      <w:bookmarkStart w:id="127" w:name="_Toc22090"/>
      <w:bookmarkStart w:id="128" w:name="_Toc24220"/>
      <w:bookmarkStart w:id="129" w:name="_Toc20058"/>
      <w:bookmarkStart w:id="130" w:name="_Toc23816"/>
      <w:r>
        <w:rPr>
          <w:rFonts w:hint="eastAsia" w:ascii="微软雅黑" w:hAnsi="微软雅黑" w:eastAsia="微软雅黑" w:cs="微软雅黑"/>
          <w:sz w:val="36"/>
          <w:szCs w:val="30"/>
          <w:highlight w:val="none"/>
        </w:rPr>
        <w:t xml:space="preserve">第六篇  </w:t>
      </w:r>
      <w:bookmarkEnd w:id="120"/>
      <w:bookmarkEnd w:id="121"/>
      <w:r>
        <w:rPr>
          <w:rFonts w:hint="eastAsia" w:ascii="微软雅黑" w:hAnsi="微软雅黑" w:eastAsia="微软雅黑" w:cs="微软雅黑"/>
          <w:sz w:val="36"/>
          <w:szCs w:val="30"/>
          <w:highlight w:val="none"/>
        </w:rPr>
        <w:t>采购合同</w:t>
      </w:r>
      <w:bookmarkEnd w:id="126"/>
      <w:bookmarkEnd w:id="127"/>
      <w:bookmarkEnd w:id="128"/>
      <w:bookmarkEnd w:id="129"/>
      <w:bookmarkEnd w:id="130"/>
    </w:p>
    <w:p>
      <w:pPr>
        <w:spacing w:line="500" w:lineRule="exact"/>
        <w:jc w:val="center"/>
        <w:rPr>
          <w:rFonts w:ascii="微软雅黑" w:hAnsi="微软雅黑" w:eastAsia="微软雅黑" w:cs="微软雅黑"/>
          <w:b/>
          <w:szCs w:val="28"/>
          <w:highlight w:val="none"/>
        </w:rPr>
      </w:pPr>
      <w:r>
        <w:rPr>
          <w:rFonts w:hint="eastAsia" w:ascii="微软雅黑" w:hAnsi="微软雅黑" w:eastAsia="微软雅黑" w:cs="微软雅黑"/>
          <w:b/>
          <w:szCs w:val="28"/>
          <w:highlight w:val="none"/>
        </w:rPr>
        <w:t>（格式自定）</w:t>
      </w:r>
    </w:p>
    <w:p>
      <w:pPr>
        <w:spacing w:line="360" w:lineRule="auto"/>
        <w:jc w:val="center"/>
        <w:rPr>
          <w:rFonts w:ascii="Arial" w:hAnsi="Arial" w:eastAsia="方正楷体_GBK"/>
          <w:sz w:val="32"/>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spacing w:line="500" w:lineRule="exact"/>
        <w:jc w:val="center"/>
        <w:rPr>
          <w:rFonts w:ascii="微软雅黑" w:hAnsi="微软雅黑" w:eastAsia="微软雅黑" w:cs="微软雅黑"/>
          <w:b/>
          <w:sz w:val="44"/>
          <w:highlight w:val="none"/>
        </w:rPr>
      </w:pPr>
    </w:p>
    <w:p>
      <w:pPr>
        <w:pStyle w:val="4"/>
        <w:spacing w:before="0" w:after="0" w:line="360" w:lineRule="auto"/>
        <w:ind w:firstLine="720"/>
        <w:jc w:val="center"/>
        <w:rPr>
          <w:rFonts w:ascii="微软雅黑" w:hAnsi="微软雅黑" w:eastAsia="微软雅黑" w:cs="微软雅黑"/>
          <w:sz w:val="36"/>
          <w:szCs w:val="30"/>
          <w:highlight w:val="none"/>
        </w:rPr>
      </w:pPr>
      <w:bookmarkStart w:id="131" w:name="_Hlt41879464"/>
      <w:bookmarkEnd w:id="131"/>
      <w:bookmarkStart w:id="132" w:name="_Toc542"/>
      <w:bookmarkStart w:id="133" w:name="_Toc3795"/>
      <w:bookmarkStart w:id="134" w:name="_Toc16168"/>
      <w:bookmarkStart w:id="135" w:name="_Toc18879"/>
      <w:bookmarkStart w:id="136" w:name="_Toc54353638"/>
      <w:r>
        <w:rPr>
          <w:rFonts w:hint="eastAsia" w:ascii="微软雅黑" w:hAnsi="微软雅黑" w:eastAsia="微软雅黑" w:cs="微软雅黑"/>
          <w:sz w:val="36"/>
          <w:szCs w:val="30"/>
          <w:highlight w:val="none"/>
        </w:rPr>
        <w:t>第七篇  响应文件编制要求</w:t>
      </w:r>
      <w:bookmarkEnd w:id="132"/>
      <w:bookmarkEnd w:id="133"/>
      <w:bookmarkEnd w:id="134"/>
      <w:bookmarkEnd w:id="135"/>
      <w:bookmarkEnd w:id="136"/>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一、经济部分</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（一）竞争性比选报价函</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（二）明细报价表</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二、服务部分</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（一）服务方案</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（二）服务响应偏离表</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三、商务部分</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（一）商务要求响应情况：服务期及地点、报价要求、质量保证及售后服务等。</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（二）商务响应偏离表</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（三）其它优惠服务承诺</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四、资格条件及其他</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（一）法人营业执照（副本）或事业单位法人证书（副本）或个体工商户营业执照或有效的自然人身份证明或社会团体法人登记证书复印件</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（二）法定代表人身份证明书（格式）</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（三）法定代表人授权委托书（格式）</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（四）基本资格条件承诺函（格式）</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（五）特定资格条件证书或证明文件</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说明：供应商按“多证合一”登记制度办理营业执照的，税务登记证（副本）和社会保险登记证以供应商所提供的营业执照（副本）复印件为准。</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五、其他资料</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其他与项目有关的资料</w:t>
      </w:r>
    </w:p>
    <w:p>
      <w:pPr>
        <w:snapToGrid w:val="0"/>
        <w:spacing w:line="360" w:lineRule="auto"/>
        <w:rPr>
          <w:rFonts w:ascii="微软雅黑" w:hAnsi="微软雅黑" w:eastAsia="微软雅黑" w:cs="微软雅黑"/>
          <w:sz w:val="24"/>
          <w:szCs w:val="24"/>
          <w:highlight w:val="none"/>
          <w:bdr w:val="single" w:color="auto" w:sz="4" w:space="0"/>
        </w:rPr>
        <w:sectPr>
          <w:footerReference r:id="rId4" w:type="default"/>
          <w:pgSz w:w="11907" w:h="16840"/>
          <w:pgMar w:top="1134" w:right="1191" w:bottom="1134" w:left="1304" w:header="851" w:footer="992" w:gutter="0"/>
          <w:cols w:space="720" w:num="1"/>
          <w:docGrid w:linePitch="380" w:charSpace="-5735"/>
        </w:sectPr>
      </w:pPr>
    </w:p>
    <w:p>
      <w:pPr>
        <w:pStyle w:val="2"/>
        <w:spacing w:before="0" w:after="0" w:line="500" w:lineRule="exact"/>
        <w:rPr>
          <w:rFonts w:ascii="微软雅黑" w:hAnsi="微软雅黑" w:eastAsia="微软雅黑" w:cs="微软雅黑"/>
          <w:sz w:val="24"/>
          <w:szCs w:val="24"/>
          <w:highlight w:val="none"/>
        </w:rPr>
      </w:pPr>
      <w:bookmarkStart w:id="137" w:name="_Toc22025"/>
      <w:bookmarkStart w:id="138" w:name="_Toc313008356"/>
      <w:bookmarkStart w:id="139" w:name="_Toc12789073"/>
      <w:bookmarkStart w:id="140" w:name="_Toc18844"/>
      <w:bookmarkStart w:id="141" w:name="_Toc342913419"/>
      <w:bookmarkStart w:id="142" w:name="_Toc54353639"/>
      <w:bookmarkStart w:id="143" w:name="_Toc13043"/>
      <w:bookmarkStart w:id="144" w:name="_Toc283382454"/>
      <w:bookmarkStart w:id="145" w:name="_Toc313888360"/>
      <w:bookmarkStart w:id="146" w:name="_Toc5221"/>
      <w:r>
        <w:rPr>
          <w:rFonts w:hint="eastAsia" w:ascii="微软雅黑" w:hAnsi="微软雅黑" w:eastAsia="微软雅黑" w:cs="微软雅黑"/>
          <w:sz w:val="24"/>
          <w:szCs w:val="24"/>
          <w:highlight w:val="none"/>
        </w:rPr>
        <w:t>一、经济部分</w:t>
      </w:r>
      <w:bookmarkEnd w:id="137"/>
      <w:bookmarkEnd w:id="138"/>
      <w:bookmarkEnd w:id="139"/>
      <w:bookmarkEnd w:id="140"/>
      <w:bookmarkEnd w:id="141"/>
      <w:bookmarkEnd w:id="142"/>
      <w:bookmarkEnd w:id="143"/>
      <w:bookmarkEnd w:id="144"/>
      <w:bookmarkEnd w:id="145"/>
      <w:bookmarkEnd w:id="146"/>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（一）竞争性比选报价函</w:t>
      </w:r>
    </w:p>
    <w:p>
      <w:pPr>
        <w:spacing w:line="5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报价函</w:t>
      </w:r>
    </w:p>
    <w:p>
      <w:pPr>
        <w:tabs>
          <w:tab w:val="left" w:pos="6300"/>
        </w:tabs>
        <w:snapToGrid w:val="0"/>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（采购人名称）</w:t>
      </w:r>
      <w:r>
        <w:rPr>
          <w:rFonts w:hint="eastAsia" w:ascii="微软雅黑" w:hAnsi="微软雅黑" w:eastAsia="微软雅黑" w:cs="微软雅黑"/>
          <w:sz w:val="24"/>
          <w:szCs w:val="24"/>
          <w:highlight w:val="none"/>
        </w:rPr>
        <w:t>：</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我方收到____________________________（比选项目名称）的竞争性比选文件，经详细研究，决定参加该项目的比选。</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1.愿意按照竞争性比选文件中的一切要求，提供本项目的服务，报价为人民币大写：</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元整；人民币小写：</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2.我方现提交的响应文件为：响应文件正本</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份，副本</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份，电子文档</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3.我方承诺：本次比选的有效期为提交响应文件截止时间起90天。</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4.我方完全理解和接受贵方竞争性比选文件的一切规定和要求及评审办法。</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5.在整个竞争性比选过程中，我方若有违规行为，接受按照《中华人民共和国政府采购法》和《竞争性比选文件》之规定给予惩罚。</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00" w:lineRule="exact"/>
        <w:ind w:firstLine="480" w:firstLineChars="200"/>
        <w:rPr>
          <w:highlight w:val="none"/>
        </w:rPr>
      </w:pPr>
      <w:r>
        <w:rPr>
          <w:rFonts w:hint="eastAsia" w:ascii="微软雅黑" w:hAnsi="微软雅黑" w:eastAsia="微软雅黑" w:cs="微软雅黑"/>
          <w:sz w:val="24"/>
          <w:szCs w:val="24"/>
          <w:highlight w:val="none"/>
        </w:rPr>
        <w:t>7、如果我方成为成交供应商，保证在接到成交通知书后，向采购代理机构按竞争性比选文件规定缴纳采购代理服务费。</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8.我方未为采购项目提供整体设计、规范编制或者项目管理、监理、检测等服务。</w:t>
      </w: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供应商（公章）：</w:t>
      </w: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地址：  </w:t>
      </w: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电话：                                             传真：</w:t>
      </w: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网址：                                             邮编：</w:t>
      </w: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w:t>
      </w:r>
    </w:p>
    <w:p>
      <w:pPr>
        <w:snapToGrid w:val="0"/>
        <w:spacing w:line="500" w:lineRule="exact"/>
        <w:ind w:firstLine="480" w:firstLineChars="200"/>
        <w:rPr>
          <w:rFonts w:ascii="微软雅黑" w:hAnsi="微软雅黑" w:eastAsia="微软雅黑" w:cs="微软雅黑"/>
          <w:sz w:val="24"/>
          <w:szCs w:val="24"/>
          <w:highlight w:val="none"/>
        </w:rPr>
        <w:sectPr>
          <w:footerReference r:id="rId5" w:type="default"/>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sz w:val="24"/>
          <w:szCs w:val="24"/>
          <w:highlight w:val="none"/>
        </w:rPr>
        <w:t xml:space="preserve">                                                  年   月   日</w:t>
      </w:r>
    </w:p>
    <w:p>
      <w:pPr>
        <w:tabs>
          <w:tab w:val="left" w:pos="2895"/>
        </w:tabs>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（二）明细报价表</w:t>
      </w:r>
    </w:p>
    <w:p>
      <w:pPr>
        <w:spacing w:line="5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明细报价表</w:t>
      </w:r>
    </w:p>
    <w:p>
      <w:pPr>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比选项目编号：</w:t>
      </w:r>
    </w:p>
    <w:p>
      <w:pPr>
        <w:spacing w:line="500" w:lineRule="exact"/>
        <w:rPr>
          <w:rFonts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 xml:space="preserve">比选项目名称： </w:t>
      </w:r>
    </w:p>
    <w:tbl>
      <w:tblPr>
        <w:tblStyle w:val="18"/>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65"/>
        <w:gridCol w:w="2942"/>
        <w:gridCol w:w="1162"/>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83" w:type="dxa"/>
            <w:vAlign w:val="center"/>
          </w:tcPr>
          <w:p>
            <w:pPr>
              <w:spacing w:line="500" w:lineRule="exact"/>
              <w:jc w:val="center"/>
              <w:rPr>
                <w:rFonts w:hint="eastAsia" w:ascii="微软雅黑" w:hAnsi="微软雅黑" w:eastAsia="微软雅黑" w:cs="微软雅黑"/>
                <w:b/>
                <w:sz w:val="24"/>
                <w:szCs w:val="24"/>
                <w:highlight w:val="none"/>
                <w:lang w:eastAsia="zh-CN"/>
              </w:rPr>
            </w:pPr>
            <w:r>
              <w:rPr>
                <w:rFonts w:hint="eastAsia" w:ascii="微软雅黑" w:hAnsi="微软雅黑" w:eastAsia="微软雅黑" w:cs="微软雅黑"/>
                <w:b/>
                <w:sz w:val="24"/>
                <w:szCs w:val="24"/>
                <w:highlight w:val="none"/>
                <w:lang w:val="en-US" w:eastAsia="zh-Hans"/>
              </w:rPr>
              <w:t>序号</w:t>
            </w:r>
          </w:p>
        </w:tc>
        <w:tc>
          <w:tcPr>
            <w:tcW w:w="1465" w:type="dxa"/>
            <w:vAlign w:val="center"/>
          </w:tcPr>
          <w:p>
            <w:pPr>
              <w:spacing w:line="5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942" w:type="dxa"/>
            <w:vAlign w:val="center"/>
          </w:tcPr>
          <w:p>
            <w:pPr>
              <w:spacing w:line="500" w:lineRule="exact"/>
              <w:jc w:val="center"/>
              <w:rPr>
                <w:rFonts w:hint="eastAsia" w:ascii="微软雅黑" w:hAnsi="微软雅黑" w:eastAsia="微软雅黑" w:cs="微软雅黑"/>
                <w:b/>
                <w:sz w:val="24"/>
                <w:szCs w:val="24"/>
                <w:highlight w:val="none"/>
                <w:lang w:eastAsia="zh-CN"/>
              </w:rPr>
            </w:pPr>
            <w:r>
              <w:rPr>
                <w:rFonts w:hint="eastAsia" w:ascii="微软雅黑" w:hAnsi="微软雅黑" w:eastAsia="微软雅黑" w:cs="微软雅黑"/>
                <w:b/>
                <w:sz w:val="24"/>
                <w:szCs w:val="24"/>
                <w:highlight w:val="none"/>
                <w:lang w:val="en-US" w:eastAsia="zh-Hans"/>
              </w:rPr>
              <w:t>相关信息</w:t>
            </w:r>
          </w:p>
        </w:tc>
        <w:tc>
          <w:tcPr>
            <w:tcW w:w="1162" w:type="dxa"/>
            <w:vAlign w:val="center"/>
          </w:tcPr>
          <w:p>
            <w:pPr>
              <w:spacing w:line="5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1162" w:type="dxa"/>
            <w:vAlign w:val="center"/>
          </w:tcPr>
          <w:p>
            <w:pPr>
              <w:spacing w:line="500" w:lineRule="exact"/>
              <w:jc w:val="center"/>
              <w:rPr>
                <w:rFonts w:hint="eastAsia" w:ascii="微软雅黑" w:hAnsi="微软雅黑" w:eastAsia="微软雅黑" w:cs="微软雅黑"/>
                <w:b/>
                <w:sz w:val="24"/>
                <w:szCs w:val="24"/>
                <w:highlight w:val="none"/>
                <w:lang w:val="en-US" w:eastAsia="zh-Hans"/>
              </w:rPr>
            </w:pPr>
            <w:r>
              <w:rPr>
                <w:rFonts w:hint="eastAsia" w:ascii="微软雅黑" w:hAnsi="微软雅黑" w:eastAsia="微软雅黑" w:cs="微软雅黑"/>
                <w:b/>
                <w:sz w:val="24"/>
                <w:szCs w:val="24"/>
                <w:highlight w:val="none"/>
                <w:lang w:val="en-US" w:eastAsia="zh-Hans"/>
              </w:rPr>
              <w:t>单价</w:t>
            </w:r>
          </w:p>
        </w:tc>
        <w:tc>
          <w:tcPr>
            <w:tcW w:w="1162" w:type="dxa"/>
            <w:vAlign w:val="center"/>
          </w:tcPr>
          <w:p>
            <w:pPr>
              <w:spacing w:line="5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9</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10</w:t>
            </w:r>
          </w:p>
        </w:tc>
        <w:tc>
          <w:tcPr>
            <w:tcW w:w="1465" w:type="dxa"/>
            <w:vAlign w:val="center"/>
          </w:tcPr>
          <w:p>
            <w:pPr>
              <w:spacing w:line="500" w:lineRule="exact"/>
              <w:jc w:val="center"/>
              <w:rPr>
                <w:rFonts w:ascii="微软雅黑" w:hAnsi="微软雅黑" w:eastAsia="微软雅黑" w:cs="微软雅黑"/>
                <w:sz w:val="24"/>
                <w:szCs w:val="24"/>
                <w:highlight w:val="none"/>
              </w:rPr>
            </w:pP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w:t>
            </w:r>
          </w:p>
        </w:tc>
        <w:tc>
          <w:tcPr>
            <w:tcW w:w="1465"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83" w:type="dxa"/>
            <w:vAlign w:val="center"/>
          </w:tcPr>
          <w:p>
            <w:pPr>
              <w:pStyle w:val="7"/>
              <w:spacing w:line="500" w:lineRule="exact"/>
              <w:ind w:left="3920"/>
              <w:jc w:val="center"/>
              <w:outlineLvl w:val="0"/>
              <w:rPr>
                <w:rFonts w:hint="eastAsia" w:ascii="微软雅黑" w:hAnsi="微软雅黑" w:eastAsia="微软雅黑" w:cs="微软雅黑"/>
                <w:sz w:val="24"/>
                <w:szCs w:val="24"/>
                <w:highlight w:val="none"/>
              </w:rPr>
            </w:pPr>
          </w:p>
        </w:tc>
        <w:tc>
          <w:tcPr>
            <w:tcW w:w="1465" w:type="dxa"/>
            <w:vAlign w:val="center"/>
          </w:tcPr>
          <w:p>
            <w:pPr>
              <w:spacing w:line="500" w:lineRule="exact"/>
              <w:jc w:val="center"/>
              <w:rPr>
                <w:rFonts w:hint="eastAsia" w:ascii="微软雅黑" w:hAnsi="微软雅黑" w:eastAsia="微软雅黑" w:cs="微软雅黑"/>
                <w:sz w:val="24"/>
                <w:szCs w:val="24"/>
                <w:highlight w:val="none"/>
                <w:lang w:val="en-US" w:eastAsia="zh-Hans"/>
              </w:rPr>
            </w:pPr>
            <w:r>
              <w:rPr>
                <w:rFonts w:hint="eastAsia" w:ascii="微软雅黑" w:hAnsi="微软雅黑" w:eastAsia="微软雅黑" w:cs="微软雅黑"/>
                <w:sz w:val="24"/>
                <w:szCs w:val="24"/>
                <w:highlight w:val="none"/>
                <w:lang w:val="en-US" w:eastAsia="zh-Hans"/>
              </w:rPr>
              <w:t>总计</w:t>
            </w:r>
          </w:p>
        </w:tc>
        <w:tc>
          <w:tcPr>
            <w:tcW w:w="2942" w:type="dxa"/>
          </w:tcPr>
          <w:p>
            <w:pPr>
              <w:spacing w:line="500" w:lineRule="exact"/>
              <w:jc w:val="center"/>
              <w:rPr>
                <w:rFonts w:ascii="微软雅黑" w:hAnsi="微软雅黑" w:eastAsia="微软雅黑" w:cs="微软雅黑"/>
                <w:sz w:val="24"/>
                <w:szCs w:val="24"/>
                <w:highlight w:val="none"/>
              </w:rPr>
            </w:pPr>
          </w:p>
        </w:tc>
        <w:tc>
          <w:tcPr>
            <w:tcW w:w="1162" w:type="dxa"/>
            <w:vAlign w:val="center"/>
          </w:tcPr>
          <w:p>
            <w:pPr>
              <w:spacing w:line="500" w:lineRule="exact"/>
              <w:jc w:val="center"/>
              <w:rPr>
                <w:rFonts w:hint="eastAsia"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c>
          <w:tcPr>
            <w:tcW w:w="1162" w:type="dxa"/>
          </w:tcPr>
          <w:p>
            <w:pPr>
              <w:spacing w:line="500" w:lineRule="exact"/>
              <w:jc w:val="center"/>
              <w:rPr>
                <w:rFonts w:ascii="微软雅黑" w:hAnsi="微软雅黑" w:eastAsia="微软雅黑" w:cs="微软雅黑"/>
                <w:sz w:val="24"/>
                <w:szCs w:val="24"/>
                <w:highlight w:val="none"/>
              </w:rPr>
            </w:pPr>
          </w:p>
        </w:tc>
      </w:tr>
    </w:tbl>
    <w:p>
      <w:pPr>
        <w:snapToGrid w:val="0"/>
        <w:spacing w:line="500" w:lineRule="exact"/>
        <w:ind w:firstLine="480" w:firstLineChars="200"/>
        <w:rPr>
          <w:rFonts w:ascii="微软雅黑" w:hAnsi="微软雅黑" w:eastAsia="微软雅黑" w:cs="微软雅黑"/>
          <w:sz w:val="24"/>
          <w:szCs w:val="24"/>
          <w:highlight w:val="none"/>
        </w:rPr>
      </w:pPr>
    </w:p>
    <w:p>
      <w:pPr>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注：1.供应商应完整填写本表。</w:t>
      </w:r>
    </w:p>
    <w:p>
      <w:pPr>
        <w:snapToGrid w:val="0"/>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2.该表可按供应商实际规划修改扩展</w:t>
      </w:r>
      <w:bookmarkStart w:id="147" w:name="OLE_LINK2"/>
      <w:bookmarkStart w:id="148" w:name="OLE_LINK1"/>
      <w:r>
        <w:rPr>
          <w:rFonts w:hint="eastAsia" w:ascii="微软雅黑" w:hAnsi="微软雅黑" w:eastAsia="微软雅黑" w:cs="微软雅黑"/>
          <w:sz w:val="24"/>
          <w:szCs w:val="24"/>
          <w:highlight w:val="none"/>
        </w:rPr>
        <w:t>，并逐页签字或盖章。</w:t>
      </w:r>
      <w:bookmarkEnd w:id="147"/>
      <w:bookmarkEnd w:id="148"/>
    </w:p>
    <w:p>
      <w:pPr>
        <w:pStyle w:val="14"/>
        <w:spacing w:line="500" w:lineRule="exact"/>
        <w:rPr>
          <w:rFonts w:ascii="微软雅黑" w:hAnsi="微软雅黑" w:eastAsia="微软雅黑" w:cs="微软雅黑"/>
          <w:sz w:val="24"/>
          <w:szCs w:val="24"/>
          <w:highlight w:val="none"/>
        </w:rPr>
      </w:pPr>
    </w:p>
    <w:p>
      <w:pPr>
        <w:pStyle w:val="14"/>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pPr>
        <w:spacing w:line="500" w:lineRule="exact"/>
        <w:rPr>
          <w:rFonts w:ascii="微软雅黑" w:hAnsi="微软雅黑" w:eastAsia="微软雅黑" w:cs="微软雅黑"/>
          <w:sz w:val="24"/>
          <w:szCs w:val="24"/>
          <w:highlight w:val="none"/>
        </w:rPr>
      </w:pPr>
    </w:p>
    <w:p>
      <w:pPr>
        <w:spacing w:line="500" w:lineRule="exact"/>
        <w:rPr>
          <w:rFonts w:ascii="微软雅黑" w:hAnsi="微软雅黑" w:eastAsia="微软雅黑" w:cs="微软雅黑"/>
          <w:sz w:val="24"/>
          <w:szCs w:val="24"/>
          <w:highlight w:val="none"/>
        </w:rPr>
      </w:pPr>
    </w:p>
    <w:p>
      <w:pPr>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供应商名称（公章）：</w:t>
      </w:r>
    </w:p>
    <w:p>
      <w:pPr>
        <w:spacing w:line="500" w:lineRule="exact"/>
        <w:ind w:right="480" w:firstLine="6480" w:firstLineChars="27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年     月    日</w:t>
      </w:r>
    </w:p>
    <w:p>
      <w:pPr>
        <w:snapToGrid w:val="0"/>
        <w:spacing w:line="500" w:lineRule="exact"/>
        <w:ind w:firstLine="480" w:firstLineChars="200"/>
        <w:rPr>
          <w:rFonts w:ascii="微软雅黑" w:hAnsi="微软雅黑" w:eastAsia="微软雅黑" w:cs="微软雅黑"/>
          <w:sz w:val="24"/>
          <w:szCs w:val="24"/>
          <w:highlight w:val="none"/>
          <w:bdr w:val="single" w:color="auto" w:sz="4" w:space="0"/>
        </w:rPr>
        <w:sectPr>
          <w:pgSz w:w="11907" w:h="16840"/>
          <w:pgMar w:top="1134" w:right="1191" w:bottom="1134" w:left="1304" w:header="851" w:footer="992" w:gutter="0"/>
          <w:cols w:space="720" w:num="1"/>
          <w:docGrid w:linePitch="380" w:charSpace="-5735"/>
        </w:sectPr>
      </w:pPr>
    </w:p>
    <w:p>
      <w:pPr>
        <w:pStyle w:val="2"/>
        <w:spacing w:before="0" w:after="0" w:line="500" w:lineRule="exact"/>
        <w:rPr>
          <w:rFonts w:ascii="微软雅黑" w:hAnsi="微软雅黑" w:eastAsia="微软雅黑" w:cs="微软雅黑"/>
          <w:sz w:val="24"/>
          <w:szCs w:val="24"/>
          <w:highlight w:val="none"/>
        </w:rPr>
      </w:pPr>
      <w:bookmarkStart w:id="149" w:name="_Toc54353640"/>
      <w:bookmarkStart w:id="150" w:name="_Toc342913420"/>
      <w:bookmarkStart w:id="151" w:name="_Toc26644"/>
      <w:bookmarkStart w:id="152" w:name="_Toc5816"/>
      <w:bookmarkStart w:id="153" w:name="_Toc30180"/>
      <w:bookmarkStart w:id="154" w:name="_Toc313888361"/>
      <w:bookmarkStart w:id="155" w:name="_Toc9256"/>
      <w:bookmarkStart w:id="156" w:name="_Toc313008357"/>
      <w:r>
        <w:rPr>
          <w:rFonts w:hint="eastAsia" w:ascii="微软雅黑" w:hAnsi="微软雅黑" w:eastAsia="微软雅黑" w:cs="微软雅黑"/>
          <w:sz w:val="24"/>
          <w:szCs w:val="24"/>
          <w:highlight w:val="none"/>
        </w:rPr>
        <w:t>二、服务部分</w:t>
      </w:r>
      <w:bookmarkEnd w:id="149"/>
      <w:bookmarkEnd w:id="150"/>
      <w:bookmarkEnd w:id="151"/>
      <w:bookmarkEnd w:id="152"/>
      <w:bookmarkEnd w:id="153"/>
      <w:bookmarkEnd w:id="154"/>
      <w:bookmarkEnd w:id="155"/>
      <w:bookmarkEnd w:id="156"/>
    </w:p>
    <w:p>
      <w:pPr>
        <w:snapToGrid w:val="0"/>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（一）服务方案（格式自定）</w:t>
      </w:r>
    </w:p>
    <w:p>
      <w:pPr>
        <w:tabs>
          <w:tab w:val="left" w:pos="6300"/>
        </w:tabs>
        <w:snapToGrid w:val="0"/>
        <w:spacing w:line="500" w:lineRule="exact"/>
        <w:ind w:firstLine="570"/>
        <w:rPr>
          <w:rFonts w:hint="eastAsia" w:ascii="微软雅黑" w:hAnsi="微软雅黑" w:eastAsia="微软雅黑" w:cs="微软雅黑"/>
          <w:sz w:val="24"/>
          <w:szCs w:val="24"/>
          <w:highlight w:val="none"/>
        </w:rPr>
        <w:sectPr>
          <w:pgSz w:w="11907" w:h="16840"/>
          <w:pgMar w:top="1134" w:right="1191" w:bottom="1134" w:left="1304" w:header="851" w:footer="992" w:gutter="0"/>
          <w:cols w:space="720" w:num="1"/>
          <w:docGrid w:linePitch="380" w:charSpace="-5735"/>
        </w:sectPr>
      </w:pP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（二）服务响应偏离表</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比选项目名称：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序号</w:t>
            </w: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竞争性比选要求</w:t>
            </w: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竞标应答</w:t>
            </w: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highlight w:val="none"/>
              </w:rPr>
            </w:pPr>
          </w:p>
        </w:tc>
      </w:tr>
    </w:tbl>
    <w:p>
      <w:pPr>
        <w:spacing w:line="500" w:lineRule="exact"/>
        <w:ind w:firstLine="600" w:firstLineChars="2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                                      法定代表人授权代表：</w:t>
      </w:r>
    </w:p>
    <w:p>
      <w:pPr>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pPr>
        <w:spacing w:line="500" w:lineRule="exact"/>
        <w:ind w:firstLine="720" w:firstLineChars="3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（供应商公章）                               （签字或盖章）</w:t>
      </w: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1.本表即为对本项目“第二篇  项目服务需求”中所列服务要求进行比较和响应；</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3.该表可扩展，并逐页签字或盖章；</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4.可附相关支撑材料。（格式自定）</w:t>
      </w:r>
    </w:p>
    <w:p>
      <w:pPr>
        <w:pStyle w:val="2"/>
        <w:spacing w:before="0" w:after="0" w:line="500" w:lineRule="exact"/>
        <w:rPr>
          <w:rFonts w:ascii="微软雅黑" w:hAnsi="微软雅黑" w:eastAsia="微软雅黑" w:cs="微软雅黑"/>
          <w:sz w:val="24"/>
          <w:szCs w:val="24"/>
          <w:highlight w:val="none"/>
        </w:rPr>
      </w:pPr>
      <w:r>
        <w:rPr>
          <w:rFonts w:hint="eastAsia" w:ascii="微软雅黑" w:hAnsi="微软雅黑" w:eastAsia="微软雅黑" w:cs="微软雅黑"/>
          <w:b w:val="0"/>
          <w:sz w:val="24"/>
          <w:szCs w:val="24"/>
          <w:highlight w:val="none"/>
        </w:rPr>
        <w:br w:type="page"/>
      </w:r>
      <w:r>
        <w:rPr>
          <w:rFonts w:hint="eastAsia" w:ascii="微软雅黑" w:hAnsi="微软雅黑" w:eastAsia="微软雅黑" w:cs="微软雅黑"/>
          <w:sz w:val="24"/>
          <w:szCs w:val="24"/>
          <w:highlight w:val="none"/>
        </w:rPr>
        <w:t>三、商务部分</w:t>
      </w:r>
    </w:p>
    <w:p>
      <w:pPr>
        <w:snapToGrid w:val="0"/>
        <w:spacing w:line="500" w:lineRule="exact"/>
        <w:ind w:firstLine="480" w:firstLineChars="200"/>
        <w:rPr>
          <w:rFonts w:ascii="微软雅黑" w:hAnsi="微软雅黑" w:eastAsia="微软雅黑" w:cs="微软雅黑"/>
          <w:b/>
          <w:sz w:val="24"/>
          <w:szCs w:val="24"/>
          <w:highlight w:val="none"/>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sz w:val="24"/>
          <w:szCs w:val="24"/>
          <w:highlight w:val="none"/>
        </w:rPr>
        <w:t>（一）商务要求响应情况：服务期及地点、报价要求、质量保证及售后服务等（格式自定）</w:t>
      </w:r>
    </w:p>
    <w:p>
      <w:pPr>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（二）商务响应偏离表</w:t>
      </w:r>
    </w:p>
    <w:p>
      <w:pPr>
        <w:snapToGrid w:val="0"/>
        <w:spacing w:line="360" w:lineRule="auto"/>
        <w:jc w:val="center"/>
        <w:rPr>
          <w:rFonts w:ascii="微软雅黑" w:hAnsi="微软雅黑" w:eastAsia="微软雅黑" w:cs="微软雅黑"/>
          <w:b/>
          <w:szCs w:val="28"/>
          <w:highlight w:val="none"/>
        </w:rPr>
      </w:pPr>
      <w:r>
        <w:rPr>
          <w:rFonts w:hint="eastAsia" w:ascii="微软雅黑" w:hAnsi="微软雅黑" w:eastAsia="微软雅黑" w:cs="微软雅黑"/>
          <w:b/>
          <w:szCs w:val="28"/>
          <w:highlight w:val="none"/>
        </w:rPr>
        <w:t>商务响应偏离表</w:t>
      </w:r>
    </w:p>
    <w:p>
      <w:pPr>
        <w:spacing w:line="400" w:lineRule="exact"/>
        <w:ind w:firstLine="360" w:firstLineChars="1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项目号：                                比选项目编号：</w:t>
      </w:r>
    </w:p>
    <w:p>
      <w:pPr>
        <w:snapToGrid w:val="0"/>
        <w:spacing w:line="400" w:lineRule="exact"/>
        <w:ind w:firstLine="360" w:firstLineChars="1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比选项目名称：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序号</w:t>
            </w: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竞争性比选商务需求</w:t>
            </w: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竞标商务应答</w:t>
            </w: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highlight w:val="none"/>
              </w:rPr>
            </w:pPr>
          </w:p>
        </w:tc>
      </w:tr>
    </w:tbl>
    <w:p>
      <w:pPr>
        <w:snapToGrid w:val="0"/>
        <w:spacing w:line="360" w:lineRule="auto"/>
        <w:ind w:firstLine="465"/>
        <w:rPr>
          <w:rFonts w:ascii="微软雅黑" w:hAnsi="微软雅黑" w:eastAsia="微软雅黑" w:cs="微软雅黑"/>
          <w:sz w:val="24"/>
          <w:szCs w:val="24"/>
          <w:highlight w:val="none"/>
        </w:rPr>
      </w:pPr>
    </w:p>
    <w:p>
      <w:pPr>
        <w:spacing w:line="500" w:lineRule="exact"/>
        <w:ind w:firstLine="600" w:firstLineChars="2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                                      法定代表人授权代表：</w:t>
      </w:r>
    </w:p>
    <w:p>
      <w:pPr>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pPr>
        <w:spacing w:line="500" w:lineRule="exact"/>
        <w:ind w:firstLine="360" w:firstLineChars="15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（供应商公章）                                 （签字或盖章）</w:t>
      </w: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1.本表即为对本项目“第三篇 项目商务需求”中所列服务要求进行比较和响应；</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3.该表可扩展，并逐页签字或盖章。</w:t>
      </w:r>
    </w:p>
    <w:p>
      <w:pPr>
        <w:spacing w:line="360" w:lineRule="auto"/>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sz w:val="24"/>
          <w:szCs w:val="24"/>
          <w:highlight w:val="none"/>
        </w:rPr>
        <w:t>（三）其它优惠承诺（格式自定）</w:t>
      </w:r>
    </w:p>
    <w:p>
      <w:pPr>
        <w:pStyle w:val="2"/>
        <w:spacing w:before="0" w:after="0"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sz w:val="24"/>
          <w:szCs w:val="24"/>
          <w:highlight w:val="none"/>
        </w:rPr>
        <w:t>四、资格条件及其他</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widowControl/>
        <w:spacing w:line="500" w:lineRule="exact"/>
        <w:ind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sz w:val="24"/>
          <w:szCs w:val="24"/>
          <w:highlight w:val="none"/>
        </w:rPr>
        <w:t>（二）法定代表人身份证明书（格式）</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比选项目名称：</w:t>
      </w:r>
      <w:r>
        <w:rPr>
          <w:rFonts w:hint="eastAsia" w:ascii="微软雅黑" w:hAnsi="微软雅黑" w:eastAsia="微软雅黑" w:cs="微软雅黑"/>
          <w:sz w:val="24"/>
          <w:szCs w:val="24"/>
          <w:highlight w:val="none"/>
          <w:u w:val="single"/>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（采购人名称）：</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（法定代表人姓名）在</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（供应商名称）任</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（职务名称）职务，是（供应商名称）</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的法定代表人。</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特此证明。</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（供应商公章）</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法定代表人电话：XXXXXXX      电子邮箱：XXXXXX@XXXXX（若授权他人办理并签署响应文件的可不填写）</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（附：法定代表人身份证正反面复印件）</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column"/>
      </w:r>
      <w:r>
        <w:rPr>
          <w:rFonts w:hint="eastAsia" w:ascii="微软雅黑" w:hAnsi="微软雅黑" w:eastAsia="微软雅黑" w:cs="微软雅黑"/>
          <w:sz w:val="24"/>
          <w:szCs w:val="24"/>
          <w:highlight w:val="none"/>
        </w:rPr>
        <w:t>（三）法定代表人授权委托书（格式）</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比选项目名称：</w:t>
      </w:r>
      <w:r>
        <w:rPr>
          <w:rFonts w:hint="eastAsia" w:ascii="微软雅黑" w:hAnsi="微软雅黑" w:eastAsia="微软雅黑" w:cs="微软雅黑"/>
          <w:sz w:val="24"/>
          <w:szCs w:val="24"/>
          <w:highlight w:val="none"/>
          <w:u w:val="single"/>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（采购人名称）：</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（供应商法定代表人名称）是</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（供应商名称）的法定代表人，特授权</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我单位对被授权人的签字负全部责任。</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被授权人：                                 供应商法定代表人：</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（签字或盖章）                                （签字或盖章）</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（附：被授权人身份证正反面复印件）</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ind w:right="480" w:firstLine="480" w:firstLineChars="200"/>
        <w:jc w:val="righ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（供应商公章）</w:t>
      </w:r>
    </w:p>
    <w:p>
      <w:pPr>
        <w:tabs>
          <w:tab w:val="left" w:pos="6300"/>
        </w:tabs>
        <w:snapToGrid w:val="0"/>
        <w:spacing w:line="500" w:lineRule="exact"/>
        <w:ind w:right="480" w:firstLine="480" w:firstLineChars="200"/>
        <w:jc w:val="righ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年   月   日</w:t>
      </w:r>
    </w:p>
    <w:p>
      <w:pPr>
        <w:tabs>
          <w:tab w:val="left" w:pos="6300"/>
        </w:tabs>
        <w:snapToGrid w:val="0"/>
        <w:spacing w:line="500" w:lineRule="exact"/>
        <w:ind w:right="480"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被授权人电话：XXXXXXX     电子邮箱：XXXXXX@XXXXX（若法定代表人办理并签署响应文件的可不填写）</w:t>
      </w:r>
    </w:p>
    <w:p>
      <w:pPr>
        <w:tabs>
          <w:tab w:val="left" w:pos="6300"/>
        </w:tabs>
        <w:snapToGrid w:val="0"/>
        <w:spacing w:line="500" w:lineRule="exact"/>
        <w:ind w:right="480"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w:t>
      </w:r>
    </w:p>
    <w:p>
      <w:pPr>
        <w:tabs>
          <w:tab w:val="left" w:pos="6300"/>
        </w:tabs>
        <w:snapToGrid w:val="0"/>
        <w:spacing w:line="500" w:lineRule="exact"/>
        <w:ind w:right="480"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若为法定代表人办理并签署响应文件的，不提供此文件。</w:t>
      </w:r>
    </w:p>
    <w:p>
      <w:pPr>
        <w:tabs>
          <w:tab w:val="left" w:pos="6300"/>
        </w:tabs>
        <w:snapToGrid w:val="0"/>
        <w:spacing w:line="500" w:lineRule="exact"/>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column"/>
      </w:r>
      <w:r>
        <w:rPr>
          <w:rFonts w:hint="eastAsia" w:ascii="微软雅黑" w:hAnsi="微软雅黑" w:eastAsia="微软雅黑" w:cs="微软雅黑"/>
          <w:sz w:val="24"/>
          <w:szCs w:val="24"/>
          <w:highlight w:val="none"/>
        </w:rPr>
        <w:t>（四）基本资格条件承诺函（格式）</w:t>
      </w:r>
    </w:p>
    <w:p>
      <w:pPr>
        <w:tabs>
          <w:tab w:val="left" w:pos="6300"/>
        </w:tabs>
        <w:snapToGrid w:val="0"/>
        <w:spacing w:line="5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基本资格条件承诺函</w:t>
      </w:r>
    </w:p>
    <w:p>
      <w:pPr>
        <w:tabs>
          <w:tab w:val="left" w:pos="6300"/>
        </w:tabs>
        <w:snapToGrid w:val="0"/>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（采购代理机构名称）：</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（投标人名称）郑重承诺：</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我方对以上承诺负全部法律责任。</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特此承诺。</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p>
    <w:p>
      <w:pPr>
        <w:tabs>
          <w:tab w:val="left" w:pos="6300"/>
        </w:tabs>
        <w:snapToGrid w:val="0"/>
        <w:spacing w:line="500" w:lineRule="exact"/>
        <w:jc w:val="righ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（投标人公章）</w:t>
      </w:r>
    </w:p>
    <w:p>
      <w:pPr>
        <w:tabs>
          <w:tab w:val="left" w:pos="6300"/>
        </w:tabs>
        <w:wordWrap w:val="0"/>
        <w:snapToGrid w:val="0"/>
        <w:spacing w:line="500" w:lineRule="exact"/>
        <w:jc w:val="righ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年  月  日</w:t>
      </w:r>
    </w:p>
    <w:p>
      <w:pPr>
        <w:pStyle w:val="23"/>
        <w:ind w:left="630"/>
        <w:jc w:val="right"/>
        <w:rPr>
          <w:rFonts w:ascii="微软雅黑" w:hAnsi="微软雅黑" w:eastAsia="微软雅黑" w:cs="微软雅黑"/>
          <w:kern w:val="0"/>
          <w:highlight w:val="none"/>
        </w:rPr>
      </w:pP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page"/>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（五）特定资格条件证书或证明文件</w:t>
      </w:r>
    </w:p>
    <w:p>
      <w:pPr>
        <w:tabs>
          <w:tab w:val="left" w:pos="6300"/>
        </w:tabs>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说明：供应商按“多证合一”登记制度办理营业执照的，税务登记证（副本）和社会保险登记证以供应商所提供的营业执照（副本）复印件为准。</w:t>
      </w:r>
    </w:p>
    <w:p>
      <w:pPr>
        <w:pStyle w:val="2"/>
        <w:snapToGrid w:val="0"/>
        <w:spacing w:line="5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sz w:val="24"/>
          <w:szCs w:val="24"/>
          <w:highlight w:val="none"/>
        </w:rPr>
        <w:t>五、其他与项目有关的资料</w:t>
      </w:r>
    </w:p>
    <w:p>
      <w:pPr>
        <w:spacing w:line="5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其他与项目有关的资料（自附）：供应商总体情况介绍、其他与本项目有关的资料等。</w:t>
      </w:r>
    </w:p>
    <w:p>
      <w:pPr>
        <w:spacing w:line="360" w:lineRule="auto"/>
        <w:ind w:firstLine="480" w:firstLineChars="200"/>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spacing w:line="360" w:lineRule="auto"/>
        <w:ind w:firstLine="480" w:firstLineChars="200"/>
        <w:jc w:val="center"/>
        <w:rPr>
          <w:rFonts w:ascii="微软雅黑" w:hAnsi="微软雅黑" w:eastAsia="微软雅黑" w:cs="微软雅黑"/>
          <w:sz w:val="24"/>
          <w:szCs w:val="24"/>
          <w:highlight w:val="none"/>
        </w:rPr>
      </w:pPr>
    </w:p>
    <w:p>
      <w:pPr>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page"/>
      </w:r>
    </w:p>
    <w:p>
      <w:pPr>
        <w:spacing w:line="500" w:lineRule="exact"/>
        <w:jc w:val="center"/>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t>采购文件发售登记表</w:t>
      </w:r>
    </w:p>
    <w:p>
      <w:pPr>
        <w:spacing w:line="500" w:lineRule="exact"/>
        <w:ind w:firstLine="640" w:firstLineChars="200"/>
        <w:jc w:val="center"/>
        <w:rPr>
          <w:rFonts w:ascii="微软雅黑" w:hAnsi="微软雅黑" w:eastAsia="微软雅黑" w:cs="微软雅黑"/>
          <w:sz w:val="32"/>
          <w:szCs w:val="32"/>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267"/>
        <w:gridCol w:w="1400"/>
        <w:gridCol w:w="7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项目号</w:t>
            </w:r>
          </w:p>
        </w:tc>
        <w:tc>
          <w:tcPr>
            <w:tcW w:w="2267" w:type="dxa"/>
            <w:vAlign w:val="center"/>
          </w:tcPr>
          <w:p>
            <w:pPr>
              <w:spacing w:line="500" w:lineRule="exact"/>
              <w:ind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1400" w:type="dxa"/>
            <w:vAlign w:val="center"/>
          </w:tcPr>
          <w:p>
            <w:pPr>
              <w:spacing w:line="500" w:lineRule="exact"/>
              <w:ind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w:t>
            </w:r>
          </w:p>
          <w:p>
            <w:pPr>
              <w:spacing w:line="500" w:lineRule="exact"/>
              <w:ind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编号</w:t>
            </w:r>
          </w:p>
        </w:tc>
        <w:tc>
          <w:tcPr>
            <w:tcW w:w="3243" w:type="dxa"/>
            <w:gridSpan w:val="2"/>
            <w:vAlign w:val="center"/>
          </w:tcPr>
          <w:p>
            <w:pPr>
              <w:spacing w:line="500" w:lineRule="exact"/>
              <w:ind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项目名称</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w:t>
            </w:r>
          </w:p>
        </w:tc>
        <w:tc>
          <w:tcPr>
            <w:tcW w:w="6910" w:type="dxa"/>
            <w:gridSpan w:val="4"/>
            <w:vAlign w:val="center"/>
          </w:tcPr>
          <w:p>
            <w:pPr>
              <w:spacing w:line="500" w:lineRule="exact"/>
              <w:ind w:firstLine="480" w:firstLineChars="200"/>
              <w:jc w:val="righ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供应商地址</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w:t>
            </w:r>
          </w:p>
        </w:tc>
        <w:tc>
          <w:tcPr>
            <w:tcW w:w="2267" w:type="dxa"/>
            <w:vAlign w:val="center"/>
          </w:tcPr>
          <w:p>
            <w:pPr>
              <w:spacing w:line="500" w:lineRule="exact"/>
              <w:ind w:firstLine="480" w:firstLineChars="200"/>
              <w:jc w:val="left"/>
              <w:rPr>
                <w:rFonts w:ascii="微软雅黑" w:hAnsi="微软雅黑" w:eastAsia="微软雅黑" w:cs="微软雅黑"/>
                <w:sz w:val="24"/>
                <w:szCs w:val="24"/>
                <w:highlight w:val="none"/>
              </w:rPr>
            </w:pPr>
          </w:p>
        </w:tc>
        <w:tc>
          <w:tcPr>
            <w:tcW w:w="1472" w:type="dxa"/>
            <w:gridSpan w:val="2"/>
            <w:vAlign w:val="center"/>
          </w:tcPr>
          <w:p>
            <w:pPr>
              <w:spacing w:line="500" w:lineRule="exact"/>
              <w:ind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手机</w:t>
            </w:r>
          </w:p>
        </w:tc>
        <w:tc>
          <w:tcPr>
            <w:tcW w:w="3171" w:type="dxa"/>
            <w:vAlign w:val="center"/>
          </w:tcPr>
          <w:p>
            <w:pPr>
              <w:spacing w:line="500" w:lineRule="exact"/>
              <w:ind w:firstLine="480" w:firstLineChars="200"/>
              <w:jc w:val="lef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办公电话</w:t>
            </w:r>
          </w:p>
        </w:tc>
        <w:tc>
          <w:tcPr>
            <w:tcW w:w="2267" w:type="dxa"/>
            <w:vAlign w:val="center"/>
          </w:tcPr>
          <w:p>
            <w:pPr>
              <w:spacing w:line="500" w:lineRule="exact"/>
              <w:ind w:firstLine="480" w:firstLineChars="200"/>
              <w:jc w:val="left"/>
              <w:rPr>
                <w:rFonts w:ascii="微软雅黑" w:hAnsi="微软雅黑" w:eastAsia="微软雅黑" w:cs="微软雅黑"/>
                <w:sz w:val="24"/>
                <w:szCs w:val="24"/>
                <w:highlight w:val="none"/>
              </w:rPr>
            </w:pPr>
          </w:p>
        </w:tc>
        <w:tc>
          <w:tcPr>
            <w:tcW w:w="1472" w:type="dxa"/>
            <w:gridSpan w:val="2"/>
            <w:vAlign w:val="center"/>
          </w:tcPr>
          <w:p>
            <w:pPr>
              <w:spacing w:line="500" w:lineRule="exact"/>
              <w:ind w:firstLine="480" w:firstLineChars="200"/>
              <w:jc w:val="lef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传真</w:t>
            </w:r>
          </w:p>
        </w:tc>
        <w:tc>
          <w:tcPr>
            <w:tcW w:w="3171" w:type="dxa"/>
            <w:vAlign w:val="center"/>
          </w:tcPr>
          <w:p>
            <w:pPr>
              <w:spacing w:line="500" w:lineRule="exact"/>
              <w:ind w:firstLine="480" w:firstLineChars="200"/>
              <w:jc w:val="lef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E-mail</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购买时间</w:t>
            </w:r>
          </w:p>
        </w:tc>
        <w:tc>
          <w:tcPr>
            <w:tcW w:w="6910" w:type="dxa"/>
            <w:gridSpan w:val="4"/>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202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810" w:type="dxa"/>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比选文件售价</w:t>
            </w:r>
          </w:p>
        </w:tc>
        <w:tc>
          <w:tcPr>
            <w:tcW w:w="6910" w:type="dxa"/>
            <w:gridSpan w:val="4"/>
            <w:vAlign w:val="center"/>
          </w:tcPr>
          <w:p>
            <w:pPr>
              <w:spacing w:line="50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人民币：300元/份（售后不退）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1810" w:type="dxa"/>
            <w:vAlign w:val="center"/>
          </w:tcPr>
          <w:p>
            <w:pPr>
              <w:spacing w:line="500" w:lineRule="exact"/>
              <w:ind w:firstLine="480" w:firstLineChars="200"/>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备注</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highlight w:val="none"/>
              </w:rPr>
            </w:pPr>
          </w:p>
        </w:tc>
      </w:tr>
    </w:tbl>
    <w:p>
      <w:pPr>
        <w:spacing w:line="500" w:lineRule="exact"/>
        <w:ind w:firstLine="480" w:firstLineChars="200"/>
        <w:rPr>
          <w:rFonts w:ascii="微软雅黑" w:hAnsi="微软雅黑" w:eastAsia="微软雅黑" w:cs="微软雅黑"/>
          <w:sz w:val="24"/>
          <w:szCs w:val="24"/>
          <w:highlight w:val="none"/>
        </w:rPr>
      </w:pPr>
    </w:p>
    <w:p>
      <w:pPr>
        <w:spacing w:line="500" w:lineRule="exact"/>
        <w:ind w:firstLine="480" w:firstLineChars="200"/>
        <w:jc w:val="center"/>
        <w:rPr>
          <w:rFonts w:ascii="微软雅黑" w:hAnsi="微软雅黑" w:eastAsia="微软雅黑" w:cs="微软雅黑"/>
          <w:sz w:val="24"/>
          <w:szCs w:val="24"/>
          <w:highlight w:val="none"/>
        </w:rPr>
      </w:pPr>
    </w:p>
    <w:p>
      <w:pPr>
        <w:jc w:val="center"/>
        <w:rPr>
          <w:highlight w:val="none"/>
        </w:rPr>
      </w:pPr>
      <w:r>
        <w:rPr>
          <w:rFonts w:ascii="微软雅黑" w:hAnsi="微软雅黑" w:eastAsia="微软雅黑" w:cs="微软雅黑"/>
          <w:sz w:val="24"/>
          <w:szCs w:val="24"/>
          <w:highlight w:val="none"/>
        </w:rPr>
        <w:t>（结束）</w:t>
      </w:r>
    </w:p>
    <w:p>
      <w:pPr>
        <w:rPr>
          <w:highlight w:val="none"/>
        </w:rPr>
      </w:pPr>
    </w:p>
    <w:sectPr>
      <w:headerReference r:id="rId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- 16 -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- 41 -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A7576"/>
    <w:multiLevelType w:val="singleLevel"/>
    <w:tmpl w:val="0F2A75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0NzAwYjczYTRlNGY4MTdmZWY2ODFiOTZiM2E4YTIifQ=="/>
  </w:docVars>
  <w:rsids>
    <w:rsidRoot w:val="00172A27"/>
    <w:rsid w:val="000A6D9A"/>
    <w:rsid w:val="00172A27"/>
    <w:rsid w:val="002639E3"/>
    <w:rsid w:val="00275542"/>
    <w:rsid w:val="005026C2"/>
    <w:rsid w:val="00563E56"/>
    <w:rsid w:val="00575332"/>
    <w:rsid w:val="00633A25"/>
    <w:rsid w:val="00682493"/>
    <w:rsid w:val="00746E83"/>
    <w:rsid w:val="007A533C"/>
    <w:rsid w:val="008B1FCE"/>
    <w:rsid w:val="00902245"/>
    <w:rsid w:val="00AE7B6B"/>
    <w:rsid w:val="00BF19B5"/>
    <w:rsid w:val="00CF0B20"/>
    <w:rsid w:val="00E038F6"/>
    <w:rsid w:val="00EB3BF2"/>
    <w:rsid w:val="00EB3D60"/>
    <w:rsid w:val="00EF1363"/>
    <w:rsid w:val="01B80B10"/>
    <w:rsid w:val="02265697"/>
    <w:rsid w:val="027112CC"/>
    <w:rsid w:val="027658DD"/>
    <w:rsid w:val="03FF59BC"/>
    <w:rsid w:val="04B66EAC"/>
    <w:rsid w:val="05D67331"/>
    <w:rsid w:val="06D05AAA"/>
    <w:rsid w:val="07E51AAD"/>
    <w:rsid w:val="082F287B"/>
    <w:rsid w:val="087A397A"/>
    <w:rsid w:val="08E75015"/>
    <w:rsid w:val="099D53F0"/>
    <w:rsid w:val="0A656D15"/>
    <w:rsid w:val="0ABF6ED2"/>
    <w:rsid w:val="0AF50259"/>
    <w:rsid w:val="0B330D82"/>
    <w:rsid w:val="0D1E5313"/>
    <w:rsid w:val="0DE3083D"/>
    <w:rsid w:val="0E174A1E"/>
    <w:rsid w:val="0FA12E2A"/>
    <w:rsid w:val="0FC8173F"/>
    <w:rsid w:val="1024184A"/>
    <w:rsid w:val="11077494"/>
    <w:rsid w:val="119B16ED"/>
    <w:rsid w:val="13F64559"/>
    <w:rsid w:val="144A7FE4"/>
    <w:rsid w:val="14C8795A"/>
    <w:rsid w:val="176D2DAE"/>
    <w:rsid w:val="194A4B48"/>
    <w:rsid w:val="1A546D31"/>
    <w:rsid w:val="1B9C027D"/>
    <w:rsid w:val="1BF2117B"/>
    <w:rsid w:val="1C8F18FC"/>
    <w:rsid w:val="1F34302A"/>
    <w:rsid w:val="203F775B"/>
    <w:rsid w:val="21451AE6"/>
    <w:rsid w:val="21DA1AFF"/>
    <w:rsid w:val="229A30F8"/>
    <w:rsid w:val="22AF4D3A"/>
    <w:rsid w:val="23192EA4"/>
    <w:rsid w:val="23A33ED1"/>
    <w:rsid w:val="24000DF8"/>
    <w:rsid w:val="243F6582"/>
    <w:rsid w:val="25A95A70"/>
    <w:rsid w:val="2613388F"/>
    <w:rsid w:val="28920A3E"/>
    <w:rsid w:val="28FB65E3"/>
    <w:rsid w:val="292B6F8D"/>
    <w:rsid w:val="2BF93068"/>
    <w:rsid w:val="2BFD76DA"/>
    <w:rsid w:val="2CAF373B"/>
    <w:rsid w:val="2D8079FF"/>
    <w:rsid w:val="2F242E6D"/>
    <w:rsid w:val="2F455BD7"/>
    <w:rsid w:val="304D7801"/>
    <w:rsid w:val="30D47F35"/>
    <w:rsid w:val="32075AC4"/>
    <w:rsid w:val="321C0973"/>
    <w:rsid w:val="323112C7"/>
    <w:rsid w:val="33182B1E"/>
    <w:rsid w:val="33691CA7"/>
    <w:rsid w:val="34822CBD"/>
    <w:rsid w:val="35AA37B2"/>
    <w:rsid w:val="38F84695"/>
    <w:rsid w:val="393B5692"/>
    <w:rsid w:val="397B04CF"/>
    <w:rsid w:val="3A3A6795"/>
    <w:rsid w:val="3C53008C"/>
    <w:rsid w:val="3C8B2864"/>
    <w:rsid w:val="3D5C2359"/>
    <w:rsid w:val="3EAD3995"/>
    <w:rsid w:val="3FFAC6EA"/>
    <w:rsid w:val="40475887"/>
    <w:rsid w:val="405415CD"/>
    <w:rsid w:val="424166B5"/>
    <w:rsid w:val="449B0822"/>
    <w:rsid w:val="44DA7903"/>
    <w:rsid w:val="45927A83"/>
    <w:rsid w:val="45A14D22"/>
    <w:rsid w:val="477D30A1"/>
    <w:rsid w:val="49B26D3A"/>
    <w:rsid w:val="49B5395B"/>
    <w:rsid w:val="4A607374"/>
    <w:rsid w:val="4BA00752"/>
    <w:rsid w:val="4C6D0CF6"/>
    <w:rsid w:val="4D1D09C7"/>
    <w:rsid w:val="4D906075"/>
    <w:rsid w:val="4DA61BB2"/>
    <w:rsid w:val="4E283848"/>
    <w:rsid w:val="4F6B57BA"/>
    <w:rsid w:val="501A777A"/>
    <w:rsid w:val="505A32EE"/>
    <w:rsid w:val="50F23EC9"/>
    <w:rsid w:val="51982514"/>
    <w:rsid w:val="523429E2"/>
    <w:rsid w:val="528F0A0D"/>
    <w:rsid w:val="545B23EE"/>
    <w:rsid w:val="56617B1E"/>
    <w:rsid w:val="57351194"/>
    <w:rsid w:val="58AF35BD"/>
    <w:rsid w:val="58F669E4"/>
    <w:rsid w:val="5A591444"/>
    <w:rsid w:val="5B2B61D8"/>
    <w:rsid w:val="5B5639C9"/>
    <w:rsid w:val="5DC00A99"/>
    <w:rsid w:val="638E7A78"/>
    <w:rsid w:val="63B3128D"/>
    <w:rsid w:val="641A755E"/>
    <w:rsid w:val="645E0E3C"/>
    <w:rsid w:val="646538A5"/>
    <w:rsid w:val="648570CD"/>
    <w:rsid w:val="6511735D"/>
    <w:rsid w:val="656B278A"/>
    <w:rsid w:val="6707201B"/>
    <w:rsid w:val="67656D42"/>
    <w:rsid w:val="68D63115"/>
    <w:rsid w:val="69117181"/>
    <w:rsid w:val="6AA503DC"/>
    <w:rsid w:val="6B0B19AE"/>
    <w:rsid w:val="6B145F41"/>
    <w:rsid w:val="6B6619FD"/>
    <w:rsid w:val="6BE31CA1"/>
    <w:rsid w:val="6C05342A"/>
    <w:rsid w:val="6C32059A"/>
    <w:rsid w:val="6D2144B7"/>
    <w:rsid w:val="6D463BDC"/>
    <w:rsid w:val="6E82467D"/>
    <w:rsid w:val="6FC325D7"/>
    <w:rsid w:val="6FD66A2F"/>
    <w:rsid w:val="6FE63B07"/>
    <w:rsid w:val="70BE285E"/>
    <w:rsid w:val="70E1335E"/>
    <w:rsid w:val="7228117F"/>
    <w:rsid w:val="72734A09"/>
    <w:rsid w:val="72C21C72"/>
    <w:rsid w:val="730B56A4"/>
    <w:rsid w:val="73214465"/>
    <w:rsid w:val="734F6817"/>
    <w:rsid w:val="7351003D"/>
    <w:rsid w:val="75AA2EFD"/>
    <w:rsid w:val="778B00FF"/>
    <w:rsid w:val="77D1756D"/>
    <w:rsid w:val="78E95682"/>
    <w:rsid w:val="7A601D17"/>
    <w:rsid w:val="7B921070"/>
    <w:rsid w:val="7C9D0363"/>
    <w:rsid w:val="7E175BDD"/>
    <w:rsid w:val="7EF7D0F3"/>
    <w:rsid w:val="D8E3D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link w:val="25"/>
    <w:autoRedefine/>
    <w:semiHidden/>
    <w:unhideWhenUsed/>
    <w:qFormat/>
    <w:uiPriority w:val="0"/>
    <w:pPr>
      <w:keepNext/>
      <w:keepLines/>
      <w:spacing w:before="260" w:after="260" w:line="600" w:lineRule="exact"/>
      <w:ind w:firstLine="880" w:firstLineChars="200"/>
      <w:jc w:val="left"/>
      <w:outlineLvl w:val="1"/>
    </w:pPr>
    <w:rPr>
      <w:rFonts w:ascii="Arial" w:hAnsi="Arial" w:eastAsia="方正楷体_GBK"/>
      <w:sz w:val="32"/>
    </w:rPr>
  </w:style>
  <w:style w:type="paragraph" w:styleId="2">
    <w:name w:val="heading 3"/>
    <w:basedOn w:val="1"/>
    <w:next w:val="1"/>
    <w:autoRedefine/>
    <w:unhideWhenUsed/>
    <w:qFormat/>
    <w:uiPriority w:val="0"/>
    <w:pPr>
      <w:keepNext/>
      <w:keepLines/>
      <w:spacing w:before="260" w:after="260" w:line="413" w:lineRule="auto"/>
      <w:outlineLvl w:val="2"/>
    </w:pPr>
    <w:rPr>
      <w:b/>
      <w:sz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0"/>
    <w:rPr>
      <w:rFonts w:ascii="仿宋_GB2312" w:eastAsia="仿宋_GB2312"/>
      <w:sz w:val="32"/>
    </w:rPr>
  </w:style>
  <w:style w:type="paragraph" w:styleId="6">
    <w:name w:val="index 7"/>
    <w:basedOn w:val="1"/>
    <w:next w:val="1"/>
    <w:autoRedefine/>
    <w:qFormat/>
    <w:uiPriority w:val="0"/>
    <w:pPr>
      <w:ind w:left="1200" w:leftChars="1200"/>
    </w:pPr>
  </w:style>
  <w:style w:type="paragraph" w:styleId="7">
    <w:name w:val="Body Text Indent"/>
    <w:basedOn w:val="1"/>
    <w:autoRedefine/>
    <w:qFormat/>
    <w:uiPriority w:val="0"/>
    <w:pPr>
      <w:spacing w:line="700" w:lineRule="exact"/>
      <w:ind w:left="960"/>
    </w:pPr>
    <w:rPr>
      <w:sz w:val="44"/>
    </w:rPr>
  </w:style>
  <w:style w:type="paragraph" w:styleId="8">
    <w:name w:val="toc 3"/>
    <w:basedOn w:val="1"/>
    <w:next w:val="1"/>
    <w:autoRedefine/>
    <w:qFormat/>
    <w:uiPriority w:val="0"/>
    <w:pPr>
      <w:ind w:left="840" w:leftChars="400"/>
    </w:p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0"/>
    <w:pPr>
      <w:spacing w:line="180" w:lineRule="auto"/>
      <w:jc w:val="center"/>
    </w:pPr>
    <w:rPr>
      <w:sz w:val="30"/>
    </w:rPr>
  </w:style>
  <w:style w:type="paragraph" w:styleId="15">
    <w:name w:val="toc 2"/>
    <w:basedOn w:val="1"/>
    <w:next w:val="1"/>
    <w:autoRedefine/>
    <w:qFormat/>
    <w:uiPriority w:val="0"/>
    <w:pPr>
      <w:ind w:left="420" w:leftChars="200"/>
    </w:pPr>
  </w:style>
  <w:style w:type="paragraph" w:styleId="16">
    <w:name w:val="Message Header"/>
    <w:basedOn w:val="1"/>
    <w:next w:val="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17">
    <w:name w:val="Body Text First Indent 2"/>
    <w:basedOn w:val="7"/>
    <w:next w:val="1"/>
    <w:autoRedefine/>
    <w:qFormat/>
    <w:uiPriority w:val="99"/>
    <w:pPr>
      <w:spacing w:after="120" w:line="240" w:lineRule="auto"/>
      <w:ind w:left="420" w:leftChars="200" w:firstLine="420" w:firstLineChars="200"/>
    </w:pPr>
  </w:style>
  <w:style w:type="character" w:styleId="20">
    <w:name w:val="page number"/>
    <w:basedOn w:val="19"/>
    <w:autoRedefine/>
    <w:qFormat/>
    <w:uiPriority w:val="0"/>
  </w:style>
  <w:style w:type="paragraph" w:customStyle="1" w:styleId="21">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2">
    <w:name w:val="1"/>
    <w:basedOn w:val="1"/>
    <w:next w:val="9"/>
    <w:autoRedefine/>
    <w:qFormat/>
    <w:uiPriority w:val="0"/>
    <w:rPr>
      <w:rFonts w:ascii="宋体" w:hAnsi="Courier New"/>
      <w:sz w:val="21"/>
    </w:rPr>
  </w:style>
  <w:style w:type="paragraph" w:customStyle="1" w:styleId="23">
    <w:name w:val="1.正文"/>
    <w:basedOn w:val="1"/>
    <w:autoRedefine/>
    <w:qFormat/>
    <w:uiPriority w:val="0"/>
    <w:pPr>
      <w:spacing w:line="360" w:lineRule="auto"/>
      <w:ind w:left="540" w:leftChars="225" w:firstLine="540" w:firstLineChars="225"/>
    </w:pPr>
    <w:rPr>
      <w:sz w:val="24"/>
    </w:rPr>
  </w:style>
  <w:style w:type="paragraph" w:customStyle="1" w:styleId="24">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5">
    <w:name w:val="标题 2 字符"/>
    <w:link w:val="4"/>
    <w:autoRedefine/>
    <w:qFormat/>
    <w:uiPriority w:val="0"/>
    <w:rPr>
      <w:rFonts w:ascii="Arial" w:hAnsi="Arial" w:eastAsia="方正楷体_GBK"/>
      <w:sz w:val="32"/>
    </w:rPr>
  </w:style>
  <w:style w:type="paragraph" w:customStyle="1" w:styleId="26">
    <w:name w:val="标准正文"/>
    <w:basedOn w:val="7"/>
    <w:autoRedefine/>
    <w:qFormat/>
    <w:uiPriority w:val="0"/>
    <w:pPr>
      <w:spacing w:before="60" w:after="6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12438</Words>
  <Characters>12925</Characters>
  <Lines>116</Lines>
  <Paragraphs>32</Paragraphs>
  <TotalTime>3</TotalTime>
  <ScaleCrop>false</ScaleCrop>
  <LinksUpToDate>false</LinksUpToDate>
  <CharactersWithSpaces>14048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2023-08-24T18:14:00Z</dcterms:created>
  <dc:creator>小脚33</dc:creator>
  <cp:lastModifiedBy>fdickfy</cp:lastModifiedBy>
  <cp:lastPrinted>2024-04-08T16:02:00Z</cp:lastPrinted>
  <dcterms:modified xsi:type="dcterms:W3CDTF">2024-07-08T06:43:33Z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28F25F372CD1458E8E7714D3DDF53FDC_13</vt:lpwstr>
  </property>
</Properties>
</file>