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微软雅黑"/>
          <w:sz w:val="96"/>
          <w:szCs w:val="48"/>
        </w:rPr>
      </w:pPr>
      <w:r>
        <w:rPr>
          <w:rFonts w:ascii="微软雅黑" w:hAnsi="微软雅黑" w:eastAsia="微软雅黑" w:cs="微软雅黑"/>
          <w:sz w:val="96"/>
          <w:szCs w:val="48"/>
        </w:rPr>
        <w:t>竞争性磋商</w:t>
      </w:r>
    </w:p>
    <w:p>
      <w:pPr>
        <w:jc w:val="center"/>
        <w:rPr>
          <w:rFonts w:ascii="微软雅黑" w:hAnsi="微软雅黑" w:eastAsia="微软雅黑" w:cs="微软雅黑"/>
          <w:sz w:val="96"/>
          <w:szCs w:val="48"/>
        </w:rPr>
      </w:pPr>
      <w:r>
        <w:rPr>
          <w:rFonts w:ascii="微软雅黑" w:hAnsi="微软雅黑" w:eastAsia="微软雅黑" w:cs="微软雅黑"/>
          <w:sz w:val="96"/>
          <w:szCs w:val="48"/>
        </w:rPr>
        <w:t>文件</w:t>
      </w:r>
    </w:p>
    <w:p>
      <w:pPr>
        <w:spacing w:line="700" w:lineRule="exact"/>
        <w:jc w:val="center"/>
        <w:rPr>
          <w:rFonts w:ascii="微软雅黑" w:hAnsi="微软雅黑" w:eastAsia="微软雅黑" w:cs="微软雅黑"/>
          <w:sz w:val="32"/>
        </w:rPr>
      </w:pPr>
    </w:p>
    <w:p>
      <w:pPr>
        <w:spacing w:line="700" w:lineRule="exact"/>
        <w:jc w:val="center"/>
        <w:rPr>
          <w:rFonts w:ascii="微软雅黑" w:hAnsi="微软雅黑" w:eastAsia="微软雅黑" w:cs="微软雅黑"/>
          <w:sz w:val="32"/>
        </w:rPr>
      </w:pPr>
    </w:p>
    <w:p>
      <w:pPr>
        <w:spacing w:line="700" w:lineRule="exact"/>
        <w:jc w:val="center"/>
        <w:rPr>
          <w:rFonts w:ascii="微软雅黑" w:hAnsi="微软雅黑" w:eastAsia="微软雅黑" w:cs="微软雅黑"/>
          <w:sz w:val="32"/>
        </w:rPr>
      </w:pPr>
    </w:p>
    <w:p>
      <w:pPr>
        <w:spacing w:line="700" w:lineRule="exact"/>
        <w:rPr>
          <w:rFonts w:ascii="微软雅黑" w:hAnsi="微软雅黑" w:eastAsia="微软雅黑" w:cs="微软雅黑"/>
          <w:sz w:val="36"/>
          <w:szCs w:val="30"/>
        </w:rPr>
      </w:pPr>
    </w:p>
    <w:p>
      <w:pPr>
        <w:ind w:firstLine="720" w:firstLineChars="200"/>
        <w:rPr>
          <w:rFonts w:ascii="微软雅黑" w:hAnsi="微软雅黑" w:eastAsia="微软雅黑" w:cs="微软雅黑"/>
          <w:sz w:val="36"/>
          <w:szCs w:val="36"/>
        </w:rPr>
      </w:pPr>
      <w:r>
        <w:rPr>
          <w:rFonts w:hint="eastAsia" w:ascii="微软雅黑" w:hAnsi="微软雅黑" w:eastAsia="微软雅黑" w:cs="微软雅黑"/>
          <w:sz w:val="36"/>
          <w:szCs w:val="36"/>
        </w:rPr>
        <w:t>项目名称：重庆市外展数字化展厅与宣传拍摄项目</w:t>
      </w:r>
    </w:p>
    <w:p>
      <w:pPr>
        <w:spacing w:line="700" w:lineRule="exact"/>
        <w:ind w:firstLine="1749" w:firstLineChars="486"/>
        <w:rPr>
          <w:rFonts w:ascii="微软雅黑" w:hAnsi="微软雅黑" w:eastAsia="微软雅黑" w:cs="微软雅黑"/>
          <w:sz w:val="36"/>
          <w:szCs w:val="30"/>
        </w:rPr>
      </w:pPr>
    </w:p>
    <w:p>
      <w:pPr>
        <w:spacing w:line="700" w:lineRule="exact"/>
        <w:jc w:val="center"/>
        <w:rPr>
          <w:rFonts w:ascii="微软雅黑" w:hAnsi="微软雅黑" w:eastAsia="微软雅黑" w:cs="微软雅黑"/>
          <w:b/>
          <w:sz w:val="30"/>
          <w:szCs w:val="30"/>
        </w:rPr>
      </w:pPr>
    </w:p>
    <w:p>
      <w:pPr>
        <w:spacing w:line="700" w:lineRule="exact"/>
        <w:jc w:val="center"/>
        <w:rPr>
          <w:rFonts w:ascii="微软雅黑" w:hAnsi="微软雅黑" w:eastAsia="微软雅黑" w:cs="微软雅黑"/>
          <w:b/>
          <w:sz w:val="30"/>
          <w:szCs w:val="30"/>
        </w:rPr>
      </w:pPr>
    </w:p>
    <w:p>
      <w:pPr>
        <w:spacing w:line="700" w:lineRule="exact"/>
        <w:jc w:val="center"/>
        <w:rPr>
          <w:rFonts w:ascii="微软雅黑" w:hAnsi="微软雅黑" w:eastAsia="微软雅黑" w:cs="微软雅黑"/>
          <w:b/>
          <w:sz w:val="44"/>
          <w:szCs w:val="44"/>
        </w:rPr>
      </w:pPr>
      <w:r>
        <w:rPr>
          <w:rFonts w:hint="eastAsia" w:ascii="微软雅黑" w:hAnsi="微软雅黑" w:eastAsia="微软雅黑" w:cs="微软雅黑"/>
          <w:sz w:val="44"/>
          <w:szCs w:val="44"/>
        </w:rPr>
        <w:t>采购人：重庆市会展服务中心</w:t>
      </w:r>
    </w:p>
    <w:p>
      <w:pPr>
        <w:jc w:val="center"/>
        <w:rPr>
          <w:rFonts w:ascii="微软雅黑" w:hAnsi="微软雅黑" w:eastAsia="微软雅黑" w:cs="微软雅黑"/>
          <w:sz w:val="44"/>
          <w:szCs w:val="44"/>
        </w:rPr>
      </w:pPr>
      <w:r>
        <w:rPr>
          <w:rFonts w:hint="eastAsia" w:ascii="微软雅黑" w:hAnsi="微软雅黑" w:eastAsia="微软雅黑" w:cs="微软雅黑"/>
          <w:sz w:val="44"/>
          <w:szCs w:val="44"/>
        </w:rPr>
        <w:t>二〇二三年六月</w:t>
      </w:r>
    </w:p>
    <w:p>
      <w:pPr>
        <w:spacing w:line="480" w:lineRule="exact"/>
        <w:jc w:val="center"/>
        <w:outlineLvl w:val="0"/>
        <w:rPr>
          <w:rFonts w:hint="eastAsia" w:ascii="微软雅黑" w:hAnsi="微软雅黑" w:eastAsia="微软雅黑" w:cs="微软雅黑"/>
          <w:sz w:val="44"/>
          <w:szCs w:val="28"/>
        </w:rPr>
      </w:pPr>
      <w:r>
        <w:rPr>
          <w:rFonts w:hint="eastAsia" w:ascii="微软雅黑" w:hAnsi="微软雅黑" w:eastAsia="微软雅黑" w:cs="微软雅黑"/>
          <w:sz w:val="44"/>
          <w:szCs w:val="28"/>
        </w:rPr>
        <w:br w:type="page"/>
      </w:r>
      <w:r>
        <w:rPr>
          <w:rFonts w:hint="eastAsia" w:ascii="微软雅黑" w:hAnsi="微软雅黑" w:eastAsia="微软雅黑" w:cs="微软雅黑"/>
          <w:sz w:val="44"/>
          <w:szCs w:val="28"/>
        </w:rPr>
        <w:t>目   录</w:t>
      </w:r>
    </w:p>
    <w:p>
      <w:pPr>
        <w:pStyle w:val="16"/>
        <w:tabs>
          <w:tab w:val="right" w:leader="dot" w:pos="9412"/>
        </w:tabs>
        <w:rPr>
          <w:rFonts w:hint="eastAsia" w:ascii="微软雅黑" w:hAnsi="微软雅黑" w:eastAsia="微软雅黑" w:cs="微软雅黑"/>
          <w:sz w:val="24"/>
          <w:szCs w:val="28"/>
          <w:lang w:val="en-US" w:eastAsia="zh-CN"/>
        </w:rPr>
      </w:pPr>
      <w:r>
        <w:rPr>
          <w:rFonts w:hint="eastAsia" w:ascii="微软雅黑" w:hAnsi="微软雅黑" w:eastAsia="微软雅黑" w:cs="微软雅黑"/>
          <w:sz w:val="24"/>
          <w:szCs w:val="28"/>
        </w:rPr>
        <w:t>第一篇  采购邀请书</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lang w:val="en-US" w:eastAsia="zh-CN"/>
        </w:rPr>
        <w:t>3</w:t>
      </w:r>
    </w:p>
    <w:p>
      <w:pPr>
        <w:pStyle w:val="10"/>
        <w:tabs>
          <w:tab w:val="right" w:leader="dot" w:pos="9412"/>
        </w:tabs>
        <w:rPr>
          <w:rFonts w:hint="eastAsia" w:ascii="微软雅黑" w:hAnsi="微软雅黑" w:eastAsia="微软雅黑" w:cs="微软雅黑"/>
          <w:sz w:val="24"/>
          <w:szCs w:val="22"/>
        </w:rPr>
      </w:pPr>
      <w:r>
        <w:rPr>
          <w:rFonts w:hint="eastAsia" w:ascii="微软雅黑" w:hAnsi="微软雅黑" w:eastAsia="微软雅黑" w:cs="微软雅黑"/>
          <w:sz w:val="20"/>
          <w:szCs w:val="20"/>
        </w:rPr>
        <w:fldChar w:fldCharType="begin"/>
      </w:r>
      <w:r>
        <w:rPr>
          <w:rFonts w:hint="eastAsia" w:ascii="微软雅黑" w:hAnsi="微软雅黑" w:eastAsia="微软雅黑" w:cs="微软雅黑"/>
          <w:sz w:val="20"/>
          <w:szCs w:val="20"/>
        </w:rPr>
        <w:instrText xml:space="preserve"> TOC \o "1-3" \h \z </w:instrText>
      </w:r>
      <w:r>
        <w:rPr>
          <w:rFonts w:hint="eastAsia" w:ascii="微软雅黑" w:hAnsi="微软雅黑" w:eastAsia="微软雅黑" w:cs="微软雅黑"/>
          <w:sz w:val="20"/>
          <w:szCs w:val="20"/>
        </w:rPr>
        <w:fldChar w:fldCharType="separate"/>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HYPERLINK \l _Toc18739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一、竞争性磋商内容</w:t>
      </w:r>
      <w:r>
        <w:rPr>
          <w:rFonts w:hint="eastAsia" w:ascii="微软雅黑" w:hAnsi="微软雅黑" w:eastAsia="微软雅黑" w:cs="微软雅黑"/>
          <w:sz w:val="24"/>
          <w:szCs w:val="22"/>
        </w:rPr>
        <w:tab/>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PAGEREF _Toc18739 \h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3</w:t>
      </w:r>
      <w:r>
        <w:rPr>
          <w:rFonts w:hint="eastAsia" w:ascii="微软雅黑" w:hAnsi="微软雅黑" w:eastAsia="微软雅黑" w:cs="微软雅黑"/>
          <w:sz w:val="24"/>
          <w:szCs w:val="22"/>
        </w:rPr>
        <w:fldChar w:fldCharType="end"/>
      </w:r>
      <w:r>
        <w:rPr>
          <w:rFonts w:hint="eastAsia" w:ascii="微软雅黑" w:hAnsi="微软雅黑" w:eastAsia="微软雅黑" w:cs="微软雅黑"/>
          <w:sz w:val="24"/>
          <w:szCs w:val="22"/>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HYPERLINK \l _Toc10697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二、资金来源</w:t>
      </w:r>
      <w:r>
        <w:rPr>
          <w:rFonts w:hint="eastAsia" w:ascii="微软雅黑" w:hAnsi="微软雅黑" w:eastAsia="微软雅黑" w:cs="微软雅黑"/>
          <w:sz w:val="24"/>
          <w:szCs w:val="22"/>
        </w:rPr>
        <w:tab/>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PAGEREF _Toc10697 \h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3</w:t>
      </w:r>
      <w:r>
        <w:rPr>
          <w:rFonts w:hint="eastAsia" w:ascii="微软雅黑" w:hAnsi="微软雅黑" w:eastAsia="微软雅黑" w:cs="微软雅黑"/>
          <w:sz w:val="24"/>
          <w:szCs w:val="22"/>
        </w:rPr>
        <w:fldChar w:fldCharType="end"/>
      </w:r>
      <w:r>
        <w:rPr>
          <w:rFonts w:hint="eastAsia" w:ascii="微软雅黑" w:hAnsi="微软雅黑" w:eastAsia="微软雅黑" w:cs="微软雅黑"/>
          <w:sz w:val="24"/>
          <w:szCs w:val="22"/>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_Toc17142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2"/>
        </w:rPr>
        <w:t>三、供应商资格条件</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_Toc17142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3</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_Toc11028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2"/>
        </w:rPr>
        <w:t>四、磋商有关说明</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_Toc11028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3</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_Toc27259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4"/>
        </w:rPr>
        <w:t>五、投标保证金</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_Toc27259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_Toc19699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2"/>
        </w:rPr>
        <w:t>六、其它有关规定</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_Toc19699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_Toc27574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2"/>
        </w:rPr>
        <w:t>七、联系方式</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_Toc27574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6"/>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_Toc1115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第二篇  项目服务需求</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_Toc1115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6</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6"/>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_Toc17744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第三篇  项目商务需求</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_Toc17744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8</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6"/>
        <w:tabs>
          <w:tab w:val="right" w:leader="dot" w:pos="9412"/>
        </w:tabs>
        <w:rPr>
          <w:rFonts w:hint="eastAsia" w:ascii="微软雅黑" w:hAnsi="微软雅黑" w:eastAsia="微软雅黑" w:cs="微软雅黑"/>
          <w:sz w:val="24"/>
          <w:szCs w:val="20"/>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_Toc25781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第四篇  磋商程序及方法、评审标准、无效响应和</w:t>
      </w:r>
      <w:r>
        <w:rPr>
          <w:rFonts w:hint="eastAsia" w:ascii="微软雅黑" w:hAnsi="微软雅黑" w:eastAsia="微软雅黑" w:cs="微软雅黑"/>
          <w:sz w:val="24"/>
          <w:szCs w:val="32"/>
        </w:rPr>
        <w:t>采购终止</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_Toc25781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9</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ind w:firstLine="960" w:firstLineChars="400"/>
        <w:rPr>
          <w:rFonts w:hint="eastAsia" w:ascii="微软雅黑" w:hAnsi="微软雅黑" w:eastAsia="微软雅黑" w:cs="微软雅黑"/>
          <w:sz w:val="24"/>
          <w:szCs w:val="21"/>
          <w:lang w:val="en-US" w:eastAsia="zh-CN"/>
        </w:rPr>
      </w:pPr>
      <w:r>
        <w:rPr>
          <w:rFonts w:hint="eastAsia" w:ascii="微软雅黑" w:hAnsi="微软雅黑" w:eastAsia="微软雅黑" w:cs="微软雅黑"/>
          <w:sz w:val="24"/>
          <w:szCs w:val="21"/>
        </w:rPr>
        <w:t>一、磋商程序及方法</w:t>
      </w:r>
      <w:r>
        <w:rPr>
          <w:rFonts w:hint="eastAsia" w:ascii="微软雅黑" w:hAnsi="微软雅黑" w:eastAsia="微软雅黑" w:cs="微软雅黑"/>
          <w:sz w:val="24"/>
          <w:szCs w:val="22"/>
        </w:rPr>
        <w:tab/>
      </w:r>
      <w:r>
        <w:rPr>
          <w:rFonts w:hint="eastAsia" w:ascii="微软雅黑" w:hAnsi="微软雅黑" w:eastAsia="微软雅黑" w:cs="微软雅黑"/>
          <w:sz w:val="24"/>
          <w:szCs w:val="21"/>
        </w:rPr>
        <w:tab/>
      </w:r>
      <w:r>
        <w:rPr>
          <w:rFonts w:hint="eastAsia" w:ascii="微软雅黑" w:hAnsi="微软雅黑" w:eastAsia="微软雅黑" w:cs="微软雅黑"/>
          <w:sz w:val="24"/>
          <w:szCs w:val="21"/>
          <w:lang w:val="en-US" w:eastAsia="zh-CN"/>
        </w:rPr>
        <w:t xml:space="preserve">                                   </w:t>
      </w:r>
      <w:r>
        <w:rPr>
          <w:rFonts w:hint="eastAsia" w:ascii="微软雅黑" w:hAnsi="微软雅黑" w:eastAsia="微软雅黑" w:cs="微软雅黑"/>
          <w:kern w:val="2"/>
          <w:sz w:val="24"/>
          <w:szCs w:val="22"/>
          <w:lang w:val="en-US" w:eastAsia="zh-CN" w:bidi="ar-SA"/>
        </w:rPr>
        <w:t>11</w:t>
      </w:r>
    </w:p>
    <w:p>
      <w:pPr>
        <w:pStyle w:val="10"/>
        <w:tabs>
          <w:tab w:val="right" w:leader="dot" w:pos="9412"/>
        </w:tabs>
        <w:rPr>
          <w:rFonts w:hint="eastAsia" w:ascii="微软雅黑" w:hAnsi="微软雅黑" w:eastAsia="微软雅黑" w:cs="微软雅黑"/>
          <w:sz w:val="24"/>
          <w:szCs w:val="22"/>
        </w:rPr>
      </w:pP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HYPERLINK \l _Toc5864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二、评审标准</w:t>
      </w:r>
      <w:r>
        <w:rPr>
          <w:rFonts w:hint="eastAsia" w:ascii="微软雅黑" w:hAnsi="微软雅黑" w:eastAsia="微软雅黑" w:cs="微软雅黑"/>
          <w:sz w:val="24"/>
          <w:szCs w:val="22"/>
        </w:rPr>
        <w:tab/>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PAGEREF _Toc5864 \h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11</w:t>
      </w:r>
      <w:r>
        <w:rPr>
          <w:rFonts w:hint="eastAsia" w:ascii="微软雅黑" w:hAnsi="微软雅黑" w:eastAsia="微软雅黑" w:cs="微软雅黑"/>
          <w:sz w:val="24"/>
          <w:szCs w:val="22"/>
        </w:rPr>
        <w:fldChar w:fldCharType="end"/>
      </w:r>
      <w:r>
        <w:rPr>
          <w:rFonts w:hint="eastAsia" w:ascii="微软雅黑" w:hAnsi="微软雅黑" w:eastAsia="微软雅黑" w:cs="微软雅黑"/>
          <w:sz w:val="24"/>
          <w:szCs w:val="22"/>
        </w:rPr>
        <w:fldChar w:fldCharType="end"/>
      </w:r>
    </w:p>
    <w:p>
      <w:pPr>
        <w:pStyle w:val="10"/>
        <w:tabs>
          <w:tab w:val="right" w:leader="dot" w:pos="9412"/>
        </w:tabs>
        <w:rPr>
          <w:rFonts w:hint="eastAsia" w:ascii="微软雅黑" w:hAnsi="微软雅黑" w:eastAsia="微软雅黑" w:cs="微软雅黑"/>
          <w:sz w:val="24"/>
          <w:szCs w:val="22"/>
        </w:rPr>
      </w:pP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HYPERLINK \l _Toc27028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三、无效响应</w:t>
      </w:r>
      <w:r>
        <w:rPr>
          <w:rFonts w:hint="eastAsia" w:ascii="微软雅黑" w:hAnsi="微软雅黑" w:eastAsia="微软雅黑" w:cs="微软雅黑"/>
          <w:sz w:val="24"/>
          <w:szCs w:val="22"/>
        </w:rPr>
        <w:tab/>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PAGEREF _Toc27028 \h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12</w:t>
      </w:r>
      <w:r>
        <w:rPr>
          <w:rFonts w:hint="eastAsia" w:ascii="微软雅黑" w:hAnsi="微软雅黑" w:eastAsia="微软雅黑" w:cs="微软雅黑"/>
          <w:sz w:val="24"/>
          <w:szCs w:val="22"/>
        </w:rPr>
        <w:fldChar w:fldCharType="end"/>
      </w:r>
      <w:r>
        <w:rPr>
          <w:rFonts w:hint="eastAsia" w:ascii="微软雅黑" w:hAnsi="微软雅黑" w:eastAsia="微软雅黑" w:cs="微软雅黑"/>
          <w:sz w:val="24"/>
          <w:szCs w:val="22"/>
        </w:rPr>
        <w:fldChar w:fldCharType="end"/>
      </w:r>
    </w:p>
    <w:p>
      <w:pPr>
        <w:pStyle w:val="10"/>
        <w:tabs>
          <w:tab w:val="right" w:leader="dot" w:pos="9412"/>
        </w:tabs>
        <w:rPr>
          <w:rFonts w:hint="eastAsia" w:ascii="微软雅黑" w:hAnsi="微软雅黑" w:eastAsia="微软雅黑" w:cs="微软雅黑"/>
          <w:sz w:val="24"/>
          <w:szCs w:val="22"/>
        </w:rPr>
      </w:pP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HYPERLINK \l _Toc9843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四、采购终止</w:t>
      </w:r>
      <w:r>
        <w:rPr>
          <w:rFonts w:hint="eastAsia" w:ascii="微软雅黑" w:hAnsi="微软雅黑" w:eastAsia="微软雅黑" w:cs="微软雅黑"/>
          <w:sz w:val="24"/>
          <w:szCs w:val="22"/>
        </w:rPr>
        <w:tab/>
      </w:r>
      <w:r>
        <w:rPr>
          <w:rFonts w:hint="eastAsia" w:ascii="微软雅黑" w:hAnsi="微软雅黑" w:eastAsia="微软雅黑" w:cs="微软雅黑"/>
          <w:sz w:val="24"/>
          <w:szCs w:val="22"/>
        </w:rPr>
        <w:fldChar w:fldCharType="begin"/>
      </w:r>
      <w:r>
        <w:rPr>
          <w:rFonts w:hint="eastAsia" w:ascii="微软雅黑" w:hAnsi="微软雅黑" w:eastAsia="微软雅黑" w:cs="微软雅黑"/>
          <w:sz w:val="24"/>
          <w:szCs w:val="22"/>
        </w:rPr>
        <w:instrText xml:space="preserve"> PAGEREF _Toc9843 \h </w:instrText>
      </w:r>
      <w:r>
        <w:rPr>
          <w:rFonts w:hint="eastAsia" w:ascii="微软雅黑" w:hAnsi="微软雅黑" w:eastAsia="微软雅黑" w:cs="微软雅黑"/>
          <w:sz w:val="24"/>
          <w:szCs w:val="22"/>
        </w:rPr>
        <w:fldChar w:fldCharType="separate"/>
      </w:r>
      <w:r>
        <w:rPr>
          <w:rFonts w:hint="eastAsia" w:ascii="微软雅黑" w:hAnsi="微软雅黑" w:eastAsia="微软雅黑" w:cs="微软雅黑"/>
          <w:sz w:val="24"/>
          <w:szCs w:val="22"/>
        </w:rPr>
        <w:t>13</w:t>
      </w:r>
      <w:r>
        <w:rPr>
          <w:rFonts w:hint="eastAsia" w:ascii="微软雅黑" w:hAnsi="微软雅黑" w:eastAsia="微软雅黑" w:cs="微软雅黑"/>
          <w:sz w:val="24"/>
          <w:szCs w:val="22"/>
        </w:rPr>
        <w:fldChar w:fldCharType="end"/>
      </w:r>
      <w:r>
        <w:rPr>
          <w:rFonts w:hint="eastAsia" w:ascii="微软雅黑" w:hAnsi="微软雅黑" w:eastAsia="微软雅黑" w:cs="微软雅黑"/>
          <w:sz w:val="24"/>
          <w:szCs w:val="22"/>
        </w:rPr>
        <w:fldChar w:fldCharType="end"/>
      </w:r>
    </w:p>
    <w:p>
      <w:pPr>
        <w:pStyle w:val="16"/>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_Toc16159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第五篇  供应商须知</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_Toc16159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_Toc32116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一、磋商费用</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_Toc32116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_Toc1753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二、竞争性磋商文件</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_Toc1753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_Toc17703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三、磋商要求</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_Toc17703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_Toc17333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四、成交供应商的确认和变更</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_Toc17333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15</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_Toc214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五、成交通知</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_Toc214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16</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_Toc12167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六、关于质疑和投诉</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_Toc12167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16</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_Toc32743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七、采购代理服务费</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_Toc32743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17</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_Toc3421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八、签订合同</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_Toc3421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18</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6"/>
        <w:tabs>
          <w:tab w:val="right" w:leader="dot" w:pos="9412"/>
        </w:tabs>
        <w:ind w:firstLine="480" w:firstLineChars="200"/>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_Toc28017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kern w:val="2"/>
          <w:sz w:val="24"/>
          <w:szCs w:val="21"/>
          <w:lang w:val="en-US" w:eastAsia="zh-CN" w:bidi="ar-SA"/>
        </w:rPr>
        <w:t>九、其他</w:t>
      </w:r>
      <w:r>
        <w:rPr>
          <w:rFonts w:hint="eastAsia" w:ascii="微软雅黑" w:hAnsi="微软雅黑" w:eastAsia="微软雅黑" w:cs="微软雅黑"/>
          <w:kern w:val="2"/>
          <w:sz w:val="24"/>
          <w:szCs w:val="21"/>
          <w:lang w:val="en-US" w:eastAsia="zh-CN" w:bidi="ar-SA"/>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_Toc28017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18</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6"/>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_Toc26434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第六篇  采购合同</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_Toc26434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18</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6"/>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0"/>
        </w:rPr>
        <w:fldChar w:fldCharType="begin"/>
      </w:r>
      <w:r>
        <w:rPr>
          <w:rFonts w:hint="eastAsia" w:ascii="微软雅黑" w:hAnsi="微软雅黑" w:eastAsia="微软雅黑" w:cs="微软雅黑"/>
          <w:sz w:val="24"/>
          <w:szCs w:val="20"/>
        </w:rPr>
        <w:instrText xml:space="preserve"> HYPERLINK \l _Toc20820 </w:instrText>
      </w:r>
      <w:r>
        <w:rPr>
          <w:rFonts w:hint="eastAsia" w:ascii="微软雅黑" w:hAnsi="微软雅黑" w:eastAsia="微软雅黑" w:cs="微软雅黑"/>
          <w:sz w:val="24"/>
          <w:szCs w:val="20"/>
        </w:rPr>
        <w:fldChar w:fldCharType="separate"/>
      </w:r>
      <w:r>
        <w:rPr>
          <w:rFonts w:hint="eastAsia" w:ascii="微软雅黑" w:hAnsi="微软雅黑" w:eastAsia="微软雅黑" w:cs="微软雅黑"/>
          <w:sz w:val="24"/>
          <w:szCs w:val="28"/>
        </w:rPr>
        <w:t>第七篇  响应文件编制要求</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_Toc20820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20</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0"/>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_Toc23419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一、经济部分</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_Toc23419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21</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_Toc14117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二、服务部分</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_Toc14117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23</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_Toc31802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（一）服务响应偏离表</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_Toc31802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23</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_Toc4465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（二）</w:t>
      </w:r>
      <w:r>
        <w:rPr>
          <w:rFonts w:hint="eastAsia" w:ascii="微软雅黑" w:hAnsi="微软雅黑" w:eastAsia="微软雅黑" w:cs="微软雅黑"/>
          <w:sz w:val="24"/>
          <w:szCs w:val="21"/>
          <w:lang w:eastAsia="zh-CN"/>
        </w:rPr>
        <w:t>服务</w:t>
      </w:r>
      <w:r>
        <w:rPr>
          <w:rFonts w:hint="eastAsia" w:ascii="微软雅黑" w:hAnsi="微软雅黑" w:eastAsia="微软雅黑" w:cs="微软雅黑"/>
          <w:sz w:val="24"/>
          <w:szCs w:val="21"/>
        </w:rPr>
        <w:t>方案</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_Toc4465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24</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_Toc7770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三、商务部分</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_Toc7770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25</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pStyle w:val="10"/>
        <w:tabs>
          <w:tab w:val="right" w:leader="dot" w:pos="9412"/>
        </w:tabs>
        <w:rPr>
          <w:rFonts w:hint="eastAsia" w:ascii="微软雅黑" w:hAnsi="微软雅黑" w:eastAsia="微软雅黑" w:cs="微软雅黑"/>
          <w:sz w:val="24"/>
          <w:szCs w:val="21"/>
        </w:rPr>
      </w:pP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HYPERLINK \l _Toc25635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五、其他与项目有关的资料</w:t>
      </w:r>
      <w:r>
        <w:rPr>
          <w:rFonts w:hint="eastAsia" w:ascii="微软雅黑" w:hAnsi="微软雅黑" w:eastAsia="微软雅黑" w:cs="微软雅黑"/>
          <w:sz w:val="24"/>
          <w:szCs w:val="21"/>
        </w:rPr>
        <w:tab/>
      </w:r>
      <w:r>
        <w:rPr>
          <w:rFonts w:hint="eastAsia" w:ascii="微软雅黑" w:hAnsi="微软雅黑" w:eastAsia="微软雅黑" w:cs="微软雅黑"/>
          <w:sz w:val="24"/>
          <w:szCs w:val="21"/>
        </w:rPr>
        <w:fldChar w:fldCharType="begin"/>
      </w:r>
      <w:r>
        <w:rPr>
          <w:rFonts w:hint="eastAsia" w:ascii="微软雅黑" w:hAnsi="微软雅黑" w:eastAsia="微软雅黑" w:cs="微软雅黑"/>
          <w:sz w:val="24"/>
          <w:szCs w:val="21"/>
        </w:rPr>
        <w:instrText xml:space="preserve"> PAGEREF _Toc25635 \h </w:instrText>
      </w:r>
      <w:r>
        <w:rPr>
          <w:rFonts w:hint="eastAsia" w:ascii="微软雅黑" w:hAnsi="微软雅黑" w:eastAsia="微软雅黑" w:cs="微软雅黑"/>
          <w:sz w:val="24"/>
          <w:szCs w:val="21"/>
        </w:rPr>
        <w:fldChar w:fldCharType="separate"/>
      </w:r>
      <w:r>
        <w:rPr>
          <w:rFonts w:hint="eastAsia" w:ascii="微软雅黑" w:hAnsi="微软雅黑" w:eastAsia="微软雅黑" w:cs="微软雅黑"/>
          <w:sz w:val="24"/>
          <w:szCs w:val="21"/>
        </w:rPr>
        <w:t>33</w:t>
      </w:r>
      <w:r>
        <w:rPr>
          <w:rFonts w:hint="eastAsia" w:ascii="微软雅黑" w:hAnsi="微软雅黑" w:eastAsia="微软雅黑" w:cs="微软雅黑"/>
          <w:sz w:val="24"/>
          <w:szCs w:val="21"/>
        </w:rPr>
        <w:fldChar w:fldCharType="end"/>
      </w:r>
      <w:r>
        <w:rPr>
          <w:rFonts w:hint="eastAsia" w:ascii="微软雅黑" w:hAnsi="微软雅黑" w:eastAsia="微软雅黑" w:cs="微软雅黑"/>
          <w:sz w:val="24"/>
          <w:szCs w:val="21"/>
        </w:rPr>
        <w:fldChar w:fldCharType="end"/>
      </w:r>
    </w:p>
    <w:p>
      <w:pPr>
        <w:spacing w:line="216" w:lineRule="auto"/>
        <w:jc w:val="center"/>
        <w:rPr>
          <w:rFonts w:hint="eastAsia" w:ascii="微软雅黑" w:hAnsi="微软雅黑" w:eastAsia="微软雅黑" w:cs="微软雅黑"/>
          <w:sz w:val="36"/>
          <w:szCs w:val="30"/>
        </w:rPr>
      </w:pPr>
      <w:r>
        <w:rPr>
          <w:rFonts w:hint="eastAsia" w:ascii="微软雅黑" w:hAnsi="微软雅黑" w:eastAsia="微软雅黑" w:cs="微软雅黑"/>
          <w:sz w:val="24"/>
          <w:szCs w:val="20"/>
        </w:rPr>
        <w:fldChar w:fldCharType="end"/>
      </w:r>
      <w:bookmarkStart w:id="0" w:name="_Toc12789052"/>
      <w:bookmarkStart w:id="1" w:name="_Toc11641050"/>
      <w:bookmarkStart w:id="2" w:name="_Toc54353603"/>
    </w:p>
    <w:p>
      <w:pPr>
        <w:spacing w:line="216" w:lineRule="auto"/>
        <w:jc w:val="center"/>
        <w:rPr>
          <w:rFonts w:ascii="微软雅黑" w:hAnsi="微软雅黑" w:eastAsia="微软雅黑" w:cs="微软雅黑"/>
          <w:szCs w:val="30"/>
        </w:rPr>
      </w:pPr>
      <w:r>
        <w:rPr>
          <w:rFonts w:hint="eastAsia" w:ascii="微软雅黑" w:hAnsi="微软雅黑" w:eastAsia="微软雅黑" w:cs="微软雅黑"/>
          <w:sz w:val="36"/>
          <w:szCs w:val="30"/>
        </w:rPr>
        <w:t>第一篇  采购邀请书</w:t>
      </w:r>
      <w:bookmarkEnd w:id="0"/>
      <w:bookmarkEnd w:id="1"/>
      <w:bookmarkEnd w:id="2"/>
    </w:p>
    <w:p>
      <w:pPr>
        <w:spacing w:line="40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重庆杨川建筑工程咨询有限公司受重庆市会展服务中心委托对</w:t>
      </w:r>
      <w:r>
        <w:rPr>
          <w:rFonts w:hint="eastAsia" w:ascii="微软雅黑" w:hAnsi="微软雅黑" w:eastAsia="微软雅黑" w:cs="微软雅黑"/>
          <w:sz w:val="24"/>
          <w:szCs w:val="24"/>
          <w:u w:val="single"/>
        </w:rPr>
        <w:t>重庆市外展数字化展厅与宣传拍摄项目</w:t>
      </w:r>
      <w:r>
        <w:rPr>
          <w:rFonts w:hint="eastAsia" w:ascii="微软雅黑" w:hAnsi="微软雅黑" w:eastAsia="微软雅黑" w:cs="微软雅黑"/>
          <w:sz w:val="24"/>
          <w:szCs w:val="24"/>
        </w:rPr>
        <w:t>进行竞争性磋商采购。欢迎有资格的供应商前来参与磋商。</w:t>
      </w:r>
    </w:p>
    <w:p>
      <w:pPr>
        <w:pStyle w:val="6"/>
        <w:spacing w:line="400" w:lineRule="exact"/>
        <w:rPr>
          <w:rFonts w:hint="eastAsia" w:ascii="微软雅黑" w:hAnsi="微软雅黑" w:eastAsia="微软雅黑" w:cs="微软雅黑"/>
          <w:sz w:val="24"/>
          <w:szCs w:val="24"/>
        </w:rPr>
      </w:pPr>
      <w:bookmarkStart w:id="3" w:name="_Toc313893526"/>
      <w:bookmarkStart w:id="4" w:name="_Toc18739"/>
      <w:bookmarkStart w:id="5" w:name="_Toc54353604"/>
      <w:bookmarkStart w:id="6" w:name="_Toc317775175"/>
      <w:r>
        <w:rPr>
          <w:rFonts w:hint="eastAsia" w:ascii="微软雅黑" w:hAnsi="微软雅黑" w:eastAsia="微软雅黑" w:cs="微软雅黑"/>
          <w:sz w:val="24"/>
          <w:szCs w:val="24"/>
        </w:rPr>
        <w:t>一、竞争性磋商内容</w:t>
      </w:r>
      <w:bookmarkEnd w:id="3"/>
      <w:bookmarkEnd w:id="4"/>
      <w:bookmarkEnd w:id="5"/>
      <w:bookmarkEnd w:id="6"/>
    </w:p>
    <w:tbl>
      <w:tblPr>
        <w:tblStyle w:val="1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12"/>
        <w:gridCol w:w="2257"/>
        <w:gridCol w:w="2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655" w:type="pct"/>
            <w:tcBorders>
              <w:top w:val="single" w:color="auto" w:sz="4" w:space="0"/>
              <w:left w:val="single" w:color="auto" w:sz="4" w:space="0"/>
              <w:right w:val="single" w:color="auto" w:sz="4" w:space="0"/>
            </w:tcBorders>
            <w:noWrap/>
            <w:vAlign w:val="center"/>
          </w:tcPr>
          <w:p>
            <w:pPr>
              <w:widowControl/>
              <w:spacing w:line="400" w:lineRule="exact"/>
              <w:ind w:firstLine="420" w:firstLineChars="200"/>
              <w:jc w:val="center"/>
              <w:rPr>
                <w:rFonts w:hint="eastAsia" w:ascii="微软雅黑" w:hAnsi="微软雅黑" w:eastAsia="微软雅黑" w:cs="微软雅黑"/>
                <w:b/>
                <w:bCs/>
                <w:kern w:val="0"/>
                <w:sz w:val="21"/>
                <w:szCs w:val="24"/>
              </w:rPr>
            </w:pPr>
            <w:r>
              <w:rPr>
                <w:rFonts w:hint="eastAsia" w:ascii="微软雅黑" w:hAnsi="微软雅黑" w:eastAsia="微软雅黑" w:cs="微软雅黑"/>
                <w:b/>
                <w:bCs/>
                <w:kern w:val="0"/>
                <w:sz w:val="21"/>
                <w:szCs w:val="24"/>
              </w:rPr>
              <w:t>项目名称</w:t>
            </w:r>
          </w:p>
        </w:tc>
        <w:tc>
          <w:tcPr>
            <w:tcW w:w="1172" w:type="pct"/>
            <w:tcBorders>
              <w:top w:val="single" w:color="auto" w:sz="4" w:space="0"/>
              <w:left w:val="single" w:color="auto" w:sz="4" w:space="0"/>
              <w:right w:val="single" w:color="auto" w:sz="4" w:space="0"/>
            </w:tcBorders>
            <w:noWrap/>
            <w:vAlign w:val="center"/>
          </w:tcPr>
          <w:p>
            <w:pPr>
              <w:spacing w:line="400" w:lineRule="exact"/>
              <w:jc w:val="center"/>
              <w:rPr>
                <w:rFonts w:hint="eastAsia" w:ascii="微软雅黑" w:hAnsi="微软雅黑" w:eastAsia="微软雅黑" w:cs="微软雅黑"/>
                <w:b/>
                <w:bCs/>
                <w:kern w:val="0"/>
                <w:sz w:val="21"/>
                <w:szCs w:val="24"/>
              </w:rPr>
            </w:pPr>
            <w:r>
              <w:rPr>
                <w:rFonts w:hint="eastAsia" w:ascii="微软雅黑" w:hAnsi="微软雅黑" w:eastAsia="微软雅黑" w:cs="微软雅黑"/>
                <w:b/>
                <w:bCs/>
                <w:kern w:val="0"/>
                <w:sz w:val="21"/>
                <w:szCs w:val="24"/>
              </w:rPr>
              <w:t>最高限价（万元）</w:t>
            </w:r>
          </w:p>
        </w:tc>
        <w:tc>
          <w:tcPr>
            <w:tcW w:w="1172" w:type="pct"/>
            <w:tcBorders>
              <w:top w:val="single" w:color="auto" w:sz="4" w:space="0"/>
              <w:left w:val="single" w:color="auto" w:sz="4" w:space="0"/>
              <w:right w:val="single" w:color="auto" w:sz="4" w:space="0"/>
            </w:tcBorders>
            <w:noWrap/>
            <w:vAlign w:val="center"/>
          </w:tcPr>
          <w:p>
            <w:pPr>
              <w:spacing w:line="400" w:lineRule="exact"/>
              <w:jc w:val="center"/>
              <w:rPr>
                <w:rFonts w:hint="eastAsia" w:ascii="微软雅黑" w:hAnsi="微软雅黑" w:eastAsia="微软雅黑" w:cs="微软雅黑"/>
                <w:b/>
                <w:bCs/>
                <w:kern w:val="0"/>
                <w:sz w:val="21"/>
                <w:szCs w:val="24"/>
              </w:rPr>
            </w:pPr>
            <w:r>
              <w:rPr>
                <w:rFonts w:hint="eastAsia" w:ascii="微软雅黑" w:hAnsi="微软雅黑" w:eastAsia="微软雅黑" w:cs="微软雅黑"/>
                <w:b/>
                <w:bCs/>
                <w:kern w:val="0"/>
                <w:sz w:val="21"/>
                <w:szCs w:val="24"/>
              </w:rPr>
              <w:t>成交人数量（名）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2655" w:type="pct"/>
            <w:tcBorders>
              <w:top w:val="single" w:color="auto" w:sz="4" w:space="0"/>
              <w:left w:val="single" w:color="auto" w:sz="4" w:space="0"/>
              <w:right w:val="single" w:color="auto" w:sz="4" w:space="0"/>
            </w:tcBorders>
            <w:noWrap/>
            <w:vAlign w:val="center"/>
          </w:tcPr>
          <w:p>
            <w:pPr>
              <w:widowControl/>
              <w:spacing w:line="400" w:lineRule="exact"/>
              <w:ind w:firstLine="480" w:firstLineChars="200"/>
              <w:rPr>
                <w:rFonts w:hint="eastAsia" w:ascii="微软雅黑" w:hAnsi="微软雅黑" w:eastAsia="微软雅黑" w:cs="微软雅黑"/>
                <w:color w:val="FF0000"/>
                <w:kern w:val="0"/>
                <w:sz w:val="21"/>
                <w:szCs w:val="24"/>
              </w:rPr>
            </w:pPr>
            <w:bookmarkStart w:id="7" w:name="_Hlk344477914"/>
            <w:r>
              <w:rPr>
                <w:rFonts w:hint="eastAsia" w:ascii="微软雅黑" w:hAnsi="微软雅黑" w:eastAsia="微软雅黑" w:cs="微软雅黑"/>
                <w:sz w:val="24"/>
                <w:szCs w:val="24"/>
              </w:rPr>
              <w:t>重庆市外展数字化展厅与宣传拍摄项目</w:t>
            </w:r>
          </w:p>
        </w:tc>
        <w:tc>
          <w:tcPr>
            <w:tcW w:w="1172" w:type="pct"/>
            <w:tcBorders>
              <w:top w:val="single" w:color="auto" w:sz="4" w:space="0"/>
              <w:left w:val="single" w:color="auto" w:sz="4" w:space="0"/>
              <w:right w:val="single" w:color="auto" w:sz="4" w:space="0"/>
            </w:tcBorders>
            <w:shd w:val="clear" w:color="auto" w:fill="auto"/>
            <w:noWrap/>
            <w:vAlign w:val="center"/>
          </w:tcPr>
          <w:p>
            <w:pPr>
              <w:widowControl/>
              <w:spacing w:line="400" w:lineRule="exact"/>
              <w:jc w:val="center"/>
              <w:rPr>
                <w:rFonts w:hint="eastAsia" w:ascii="微软雅黑" w:hAnsi="微软雅黑" w:eastAsia="微软雅黑" w:cs="微软雅黑"/>
                <w:kern w:val="0"/>
                <w:sz w:val="21"/>
                <w:szCs w:val="24"/>
                <w:lang w:val="en-US" w:eastAsia="zh-CN"/>
              </w:rPr>
            </w:pPr>
            <w:r>
              <w:rPr>
                <w:rFonts w:hint="eastAsia" w:ascii="微软雅黑" w:hAnsi="微软雅黑" w:eastAsia="微软雅黑" w:cs="微软雅黑"/>
                <w:kern w:val="0"/>
                <w:sz w:val="21"/>
                <w:szCs w:val="24"/>
                <w:lang w:val="en-US" w:eastAsia="zh-CN"/>
              </w:rPr>
              <w:t>26</w:t>
            </w:r>
          </w:p>
        </w:tc>
        <w:tc>
          <w:tcPr>
            <w:tcW w:w="1172" w:type="pct"/>
            <w:tcBorders>
              <w:top w:val="single" w:color="auto" w:sz="4" w:space="0"/>
              <w:left w:val="single" w:color="auto" w:sz="4" w:space="0"/>
              <w:right w:val="single" w:color="auto" w:sz="4" w:space="0"/>
            </w:tcBorders>
            <w:shd w:val="clear" w:color="auto" w:fill="auto"/>
            <w:noWrap/>
            <w:vAlign w:val="center"/>
          </w:tcPr>
          <w:p>
            <w:pPr>
              <w:spacing w:line="400" w:lineRule="exact"/>
              <w:jc w:val="center"/>
              <w:rPr>
                <w:rFonts w:hint="eastAsia" w:ascii="微软雅黑" w:hAnsi="微软雅黑" w:eastAsia="微软雅黑" w:cs="微软雅黑"/>
                <w:b/>
                <w:sz w:val="21"/>
                <w:szCs w:val="21"/>
              </w:rPr>
            </w:pPr>
            <w:r>
              <w:rPr>
                <w:rFonts w:hint="eastAsia" w:ascii="微软雅黑" w:hAnsi="微软雅黑" w:eastAsia="微软雅黑" w:cs="微软雅黑"/>
                <w:kern w:val="0"/>
                <w:sz w:val="21"/>
                <w:szCs w:val="24"/>
              </w:rPr>
              <w:t>1</w:t>
            </w:r>
          </w:p>
        </w:tc>
      </w:tr>
      <w:bookmarkEnd w:id="7"/>
    </w:tbl>
    <w:p>
      <w:pPr>
        <w:pStyle w:val="6"/>
        <w:spacing w:line="400" w:lineRule="exact"/>
        <w:rPr>
          <w:rFonts w:hint="eastAsia" w:ascii="微软雅黑" w:hAnsi="微软雅黑" w:eastAsia="微软雅黑" w:cs="微软雅黑"/>
          <w:sz w:val="24"/>
          <w:szCs w:val="24"/>
        </w:rPr>
      </w:pPr>
      <w:bookmarkStart w:id="8" w:name="_Toc10697"/>
      <w:bookmarkStart w:id="9" w:name="_Toc54353605"/>
      <w:bookmarkStart w:id="10" w:name="_Toc373860293"/>
      <w:bookmarkStart w:id="11" w:name="_Toc317775178"/>
      <w:r>
        <w:rPr>
          <w:rFonts w:hint="eastAsia" w:ascii="微软雅黑" w:hAnsi="微软雅黑" w:eastAsia="微软雅黑" w:cs="微软雅黑"/>
          <w:sz w:val="24"/>
          <w:szCs w:val="24"/>
        </w:rPr>
        <w:t>二、资金来源</w:t>
      </w:r>
      <w:bookmarkEnd w:id="8"/>
      <w:bookmarkEnd w:id="9"/>
    </w:p>
    <w:p>
      <w:pPr>
        <w:spacing w:line="40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业主自筹。预算金额为</w:t>
      </w:r>
      <w:r>
        <w:rPr>
          <w:rFonts w:hint="eastAsia" w:ascii="微软雅黑" w:hAnsi="微软雅黑" w:eastAsia="微软雅黑" w:cs="微软雅黑"/>
          <w:sz w:val="24"/>
          <w:szCs w:val="24"/>
          <w:lang w:val="en-US" w:eastAsia="zh-CN"/>
        </w:rPr>
        <w:t>26</w:t>
      </w:r>
      <w:r>
        <w:rPr>
          <w:rFonts w:hint="eastAsia" w:ascii="微软雅黑" w:hAnsi="微软雅黑" w:eastAsia="微软雅黑" w:cs="微软雅黑"/>
          <w:sz w:val="24"/>
          <w:szCs w:val="24"/>
        </w:rPr>
        <w:t>万元。</w:t>
      </w:r>
    </w:p>
    <w:bookmarkEnd w:id="10"/>
    <w:bookmarkEnd w:id="11"/>
    <w:p>
      <w:pPr>
        <w:pStyle w:val="6"/>
        <w:spacing w:line="400" w:lineRule="exact"/>
        <w:rPr>
          <w:rFonts w:hint="eastAsia" w:ascii="微软雅黑" w:hAnsi="微软雅黑" w:eastAsia="微软雅黑" w:cs="微软雅黑"/>
          <w:sz w:val="24"/>
          <w:szCs w:val="24"/>
        </w:rPr>
      </w:pPr>
      <w:bookmarkStart w:id="12" w:name="_Toc17142"/>
      <w:bookmarkStart w:id="13" w:name="_Toc25622"/>
      <w:bookmarkStart w:id="14" w:name="_Toc480466700"/>
      <w:bookmarkStart w:id="15" w:name="_Toc54353610"/>
      <w:r>
        <w:rPr>
          <w:rFonts w:hint="eastAsia" w:ascii="微软雅黑" w:hAnsi="微软雅黑" w:eastAsia="微软雅黑" w:cs="微软雅黑"/>
          <w:sz w:val="24"/>
          <w:szCs w:val="24"/>
        </w:rPr>
        <w:t>三、供应商资格条件</w:t>
      </w:r>
      <w:bookmarkEnd w:id="12"/>
      <w:bookmarkEnd w:id="13"/>
    </w:p>
    <w:p>
      <w:pPr>
        <w:spacing w:line="40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供应商是指向采购人提供服务或者货物的法人、其他组织或者自然人。合格的供应商应符合政府采购法第二十二条规定的基本资格条件。</w:t>
      </w:r>
    </w:p>
    <w:p>
      <w:pPr>
        <w:snapToGrid w:val="0"/>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（一）基本资格条件</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1.具有独立承担民事责任的能力；</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2.具有良好的商业信誉和健全的财务会计制度；</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3.具有履行合同所必需的设备和专业技术能力；</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4.有依法缴纳税收和社会保障资金的良好记录；</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5.参加政府采购活动前三年内，在经营活动中没有重大违法记录；</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6.法律、行政法规规定的其他条件。</w:t>
      </w:r>
    </w:p>
    <w:p>
      <w:pPr>
        <w:snapToGrid w:val="0"/>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（二）特定资格条件</w:t>
      </w:r>
    </w:p>
    <w:p>
      <w:pPr>
        <w:snapToGrid w:val="0"/>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1.无</w:t>
      </w:r>
    </w:p>
    <w:p>
      <w:pPr>
        <w:pStyle w:val="6"/>
        <w:spacing w:line="400" w:lineRule="exact"/>
        <w:rPr>
          <w:rFonts w:hint="eastAsia" w:ascii="微软雅黑" w:hAnsi="微软雅黑" w:eastAsia="微软雅黑" w:cs="微软雅黑"/>
          <w:sz w:val="24"/>
          <w:szCs w:val="24"/>
        </w:rPr>
      </w:pPr>
      <w:bookmarkStart w:id="16" w:name="_Toc23658"/>
      <w:bookmarkStart w:id="17" w:name="_Toc11028"/>
      <w:r>
        <w:rPr>
          <w:rFonts w:hint="eastAsia" w:ascii="微软雅黑" w:hAnsi="微软雅黑" w:eastAsia="微软雅黑" w:cs="微软雅黑"/>
          <w:sz w:val="24"/>
          <w:szCs w:val="24"/>
        </w:rPr>
        <w:t>四、磋商有关说明</w:t>
      </w:r>
      <w:bookmarkEnd w:id="16"/>
      <w:bookmarkEnd w:id="17"/>
      <w:bookmarkStart w:id="18" w:name="_Toc373860294"/>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（一）凡有意参加磋商的供应商，请于公告发布之日（2023年6月</w:t>
      </w:r>
      <w:r>
        <w:rPr>
          <w:rFonts w:hint="eastAsia" w:ascii="微软雅黑" w:hAnsi="微软雅黑" w:eastAsia="微软雅黑" w:cs="微软雅黑"/>
          <w:sz w:val="24"/>
          <w:szCs w:val="24"/>
          <w:lang w:val="en-US" w:eastAsia="zh-CN"/>
        </w:rPr>
        <w:t>14</w:t>
      </w:r>
      <w:r>
        <w:rPr>
          <w:rFonts w:hint="eastAsia" w:ascii="微软雅黑" w:hAnsi="微软雅黑" w:eastAsia="微软雅黑" w:cs="微软雅黑"/>
          <w:sz w:val="24"/>
          <w:szCs w:val="24"/>
        </w:rPr>
        <w:t>日）起至提交响应文件截止时间前，在重庆市会展服务中心官网（http://www.cqftit.cn/）下载本项目竞争性磋商文件以及澄清等磋商前公布的所有项目资料，无论供应商下载与否，均视为已知晓所有磋商实质性要求内容。</w:t>
      </w:r>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（二）磋商文件公告期限：自采购公告发布之日（2023年6月</w:t>
      </w:r>
      <w:r>
        <w:rPr>
          <w:rFonts w:hint="eastAsia" w:ascii="微软雅黑" w:hAnsi="微软雅黑" w:eastAsia="微软雅黑" w:cs="微软雅黑"/>
          <w:sz w:val="24"/>
          <w:szCs w:val="24"/>
          <w:lang w:val="en-US" w:eastAsia="zh-CN"/>
        </w:rPr>
        <w:t>14</w:t>
      </w:r>
      <w:r>
        <w:rPr>
          <w:rFonts w:hint="eastAsia" w:ascii="微软雅黑" w:hAnsi="微软雅黑" w:eastAsia="微软雅黑" w:cs="微软雅黑"/>
          <w:sz w:val="24"/>
          <w:szCs w:val="24"/>
        </w:rPr>
        <w:t>日）起十个日历日。</w:t>
      </w:r>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（三）磋商文件发布</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1.磋商文件发布期：2023年6月</w:t>
      </w:r>
      <w:r>
        <w:rPr>
          <w:rFonts w:hint="eastAsia" w:ascii="微软雅黑" w:hAnsi="微软雅黑" w:eastAsia="微软雅黑" w:cs="微软雅黑"/>
          <w:sz w:val="24"/>
          <w:szCs w:val="24"/>
          <w:lang w:val="en-US" w:eastAsia="zh-CN"/>
        </w:rPr>
        <w:t>14</w:t>
      </w:r>
      <w:r>
        <w:rPr>
          <w:rFonts w:hint="eastAsia" w:ascii="微软雅黑" w:hAnsi="微软雅黑" w:eastAsia="微软雅黑" w:cs="微软雅黑"/>
          <w:sz w:val="24"/>
          <w:szCs w:val="24"/>
        </w:rPr>
        <w:t>日至2023年6月</w:t>
      </w:r>
      <w:r>
        <w:rPr>
          <w:rFonts w:hint="eastAsia" w:ascii="微软雅黑" w:hAnsi="微软雅黑" w:eastAsia="微软雅黑" w:cs="微软雅黑"/>
          <w:sz w:val="24"/>
          <w:szCs w:val="24"/>
          <w:lang w:val="en-US" w:eastAsia="zh-CN"/>
        </w:rPr>
        <w:t>26</w:t>
      </w:r>
      <w:r>
        <w:rPr>
          <w:rFonts w:hint="eastAsia" w:ascii="微软雅黑" w:hAnsi="微软雅黑" w:eastAsia="微软雅黑" w:cs="微软雅黑"/>
          <w:sz w:val="24"/>
          <w:szCs w:val="24"/>
        </w:rPr>
        <w:t>日（上午9:00-下午18:00工作时间）。</w:t>
      </w:r>
    </w:p>
    <w:p>
      <w:pPr>
        <w:spacing w:line="400" w:lineRule="exact"/>
        <w:ind w:firstLine="240" w:firstLineChars="100"/>
        <w:rPr>
          <w:rFonts w:hint="eastAsia" w:ascii="微软雅黑" w:hAnsi="微软雅黑" w:eastAsia="微软雅黑" w:cs="微软雅黑"/>
        </w:rPr>
      </w:pPr>
      <w:r>
        <w:rPr>
          <w:rFonts w:hint="eastAsia" w:ascii="微软雅黑" w:hAnsi="微软雅黑" w:eastAsia="微软雅黑" w:cs="微软雅黑"/>
          <w:sz w:val="24"/>
          <w:szCs w:val="24"/>
        </w:rPr>
        <w:t>2.磋商文件发布地点：重庆市会展服务中心官网（http://www.cqftit.cn/）。</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3.报名及竞争性磋商文件发售： </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3.1报名和竞争性磋商文件发售期：2023年6月1</w:t>
      </w:r>
      <w:r>
        <w:rPr>
          <w:rFonts w:hint="eastAsia" w:ascii="微软雅黑" w:hAnsi="微软雅黑" w:eastAsia="微软雅黑" w:cs="微软雅黑"/>
          <w:sz w:val="24"/>
          <w:szCs w:val="24"/>
          <w:lang w:val="en-US" w:eastAsia="zh-CN"/>
        </w:rPr>
        <w:t>4</w:t>
      </w:r>
      <w:r>
        <w:rPr>
          <w:rFonts w:hint="eastAsia" w:ascii="微软雅黑" w:hAnsi="微软雅黑" w:eastAsia="微软雅黑" w:cs="微软雅黑"/>
          <w:sz w:val="24"/>
          <w:szCs w:val="24"/>
        </w:rPr>
        <w:t>日-2023年6月</w:t>
      </w:r>
      <w:r>
        <w:rPr>
          <w:rFonts w:hint="eastAsia" w:ascii="微软雅黑" w:hAnsi="微软雅黑" w:eastAsia="微软雅黑" w:cs="微软雅黑"/>
          <w:sz w:val="24"/>
          <w:szCs w:val="24"/>
          <w:lang w:val="en-US" w:eastAsia="zh-CN"/>
        </w:rPr>
        <w:t>21</w:t>
      </w:r>
      <w:r>
        <w:rPr>
          <w:rFonts w:hint="eastAsia" w:ascii="微软雅黑" w:hAnsi="微软雅黑" w:eastAsia="微软雅黑" w:cs="微软雅黑"/>
          <w:sz w:val="24"/>
          <w:szCs w:val="24"/>
        </w:rPr>
        <w:t>日（工作时间）</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3.2竞争性磋商文件售价：人民币300元/份（售后不退）</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3.3竞争性磋商文件购买方式</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在报名和竞争性磋商文件发售期内，供应商将《采购文件发售登记表》（加盖供应商公章）</w:t>
      </w:r>
      <w:r>
        <w:rPr>
          <w:rFonts w:hint="eastAsia" w:ascii="微软雅黑" w:hAnsi="微软雅黑" w:eastAsia="微软雅黑" w:cs="微软雅黑"/>
          <w:sz w:val="24"/>
          <w:szCs w:val="24"/>
          <w:lang w:eastAsia="zh-CN"/>
        </w:rPr>
        <w:t>并把原件拿到采购代理机构处现场报名并缴纳磋商文件报名费</w:t>
      </w:r>
      <w:r>
        <w:rPr>
          <w:rFonts w:hint="eastAsia" w:ascii="微软雅黑" w:hAnsi="微软雅黑" w:eastAsia="微软雅黑" w:cs="微软雅黑"/>
          <w:sz w:val="24"/>
          <w:szCs w:val="24"/>
        </w:rPr>
        <w:t>。</w:t>
      </w:r>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（四）供应商须满足以下三种要件，其响应文件才被接受：</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1.按时递交了响应文件；</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2.按时签到。</w:t>
      </w:r>
    </w:p>
    <w:p>
      <w:pPr>
        <w:spacing w:line="400" w:lineRule="exact"/>
        <w:ind w:firstLine="240" w:firstLineChars="100"/>
        <w:rPr>
          <w:rFonts w:hint="eastAsia" w:ascii="微软雅黑" w:hAnsi="微软雅黑" w:eastAsia="微软雅黑" w:cs="微软雅黑"/>
          <w:sz w:val="24"/>
          <w:szCs w:val="24"/>
        </w:rPr>
      </w:pPr>
      <w:r>
        <w:rPr>
          <w:rFonts w:hint="eastAsia" w:ascii="微软雅黑" w:hAnsi="微软雅黑" w:eastAsia="微软雅黑" w:cs="微软雅黑"/>
          <w:sz w:val="24"/>
          <w:szCs w:val="24"/>
        </w:rPr>
        <w:t>3.在报名和竞争性磋商文件发售期内购买了竞争性磋商文件的供应商，其报名才被接收。</w:t>
      </w:r>
    </w:p>
    <w:bookmarkEnd w:id="18"/>
    <w:p>
      <w:pPr>
        <w:spacing w:line="400" w:lineRule="exact"/>
        <w:ind w:firstLine="120" w:firstLineChars="50"/>
        <w:rPr>
          <w:rFonts w:hint="eastAsia" w:ascii="微软雅黑" w:hAnsi="微软雅黑" w:eastAsia="微软雅黑" w:cs="微软雅黑"/>
          <w:sz w:val="24"/>
          <w:szCs w:val="24"/>
        </w:rPr>
      </w:pPr>
      <w:bookmarkStart w:id="19" w:name="_Toc5364"/>
      <w:bookmarkStart w:id="20" w:name="_Toc480466699"/>
      <w:r>
        <w:rPr>
          <w:rFonts w:hint="eastAsia" w:ascii="微软雅黑" w:hAnsi="微软雅黑" w:eastAsia="微软雅黑" w:cs="微软雅黑"/>
          <w:sz w:val="24"/>
          <w:szCs w:val="24"/>
        </w:rPr>
        <w:t>（五）递交响应文件地点：重庆市渝北区财富金融中心FFC大楼4楼403</w:t>
      </w:r>
      <w:bookmarkStart w:id="145" w:name="_GoBack"/>
      <w:bookmarkEnd w:id="145"/>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（六）响应文件递交开始时间：2023年6月</w:t>
      </w:r>
      <w:r>
        <w:rPr>
          <w:rFonts w:hint="eastAsia" w:ascii="微软雅黑" w:hAnsi="微软雅黑" w:eastAsia="微软雅黑" w:cs="微软雅黑"/>
          <w:sz w:val="24"/>
          <w:szCs w:val="24"/>
          <w:lang w:val="en-US" w:eastAsia="zh-CN"/>
        </w:rPr>
        <w:t>26</w:t>
      </w:r>
      <w:r>
        <w:rPr>
          <w:rFonts w:hint="eastAsia" w:ascii="微软雅黑" w:hAnsi="微软雅黑" w:eastAsia="微软雅黑" w:cs="微软雅黑"/>
          <w:sz w:val="24"/>
          <w:szCs w:val="24"/>
        </w:rPr>
        <w:t>日北京时间14:00</w:t>
      </w:r>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（七）响应文件递交截止时间：2023年6月</w:t>
      </w:r>
      <w:r>
        <w:rPr>
          <w:rFonts w:hint="eastAsia" w:ascii="微软雅黑" w:hAnsi="微软雅黑" w:eastAsia="微软雅黑" w:cs="微软雅黑"/>
          <w:sz w:val="24"/>
          <w:szCs w:val="24"/>
          <w:lang w:val="en-US" w:eastAsia="zh-CN"/>
        </w:rPr>
        <w:t>26</w:t>
      </w:r>
      <w:r>
        <w:rPr>
          <w:rFonts w:hint="eastAsia" w:ascii="微软雅黑" w:hAnsi="微软雅黑" w:eastAsia="微软雅黑" w:cs="微软雅黑"/>
          <w:sz w:val="24"/>
          <w:szCs w:val="24"/>
        </w:rPr>
        <w:t>日北京时间14:30（超过递交截止时间递交的响应文件我单位恕不接受）</w:t>
      </w:r>
    </w:p>
    <w:p>
      <w:pPr>
        <w:spacing w:line="40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（八）响应文件开启时间：2023年6月</w:t>
      </w:r>
      <w:r>
        <w:rPr>
          <w:rFonts w:hint="eastAsia" w:ascii="微软雅黑" w:hAnsi="微软雅黑" w:eastAsia="微软雅黑" w:cs="微软雅黑"/>
          <w:sz w:val="24"/>
          <w:szCs w:val="24"/>
          <w:lang w:val="en-US" w:eastAsia="zh-CN"/>
        </w:rPr>
        <w:t>26日</w:t>
      </w:r>
      <w:r>
        <w:rPr>
          <w:rFonts w:hint="eastAsia" w:ascii="微软雅黑" w:hAnsi="微软雅黑" w:eastAsia="微软雅黑" w:cs="微软雅黑"/>
          <w:sz w:val="24"/>
          <w:szCs w:val="24"/>
        </w:rPr>
        <w:t>北京时间14:30</w:t>
      </w:r>
    </w:p>
    <w:p>
      <w:pPr>
        <w:snapToGrid w:val="0"/>
        <w:spacing w:line="420" w:lineRule="exact"/>
        <w:ind w:firstLine="120" w:firstLineChars="50"/>
        <w:rPr>
          <w:rFonts w:hint="eastAsia" w:ascii="宋体" w:hAnsi="宋体" w:cs="宋体"/>
          <w:sz w:val="24"/>
          <w:szCs w:val="24"/>
        </w:rPr>
      </w:pPr>
      <w:r>
        <w:rPr>
          <w:rFonts w:hint="eastAsia" w:ascii="微软雅黑" w:hAnsi="微软雅黑" w:eastAsia="微软雅黑" w:cs="微软雅黑"/>
          <w:sz w:val="24"/>
          <w:szCs w:val="24"/>
        </w:rPr>
        <w:t>（九）磋商地点：重庆市渝北区财富金融中心FFC大楼4楼403</w:t>
      </w:r>
    </w:p>
    <w:p>
      <w:pPr>
        <w:spacing w:line="400" w:lineRule="exact"/>
        <w:ind w:firstLine="120" w:firstLineChars="50"/>
        <w:rPr>
          <w:rFonts w:hint="eastAsia" w:ascii="微软雅黑" w:hAnsi="微软雅黑" w:eastAsia="微软雅黑" w:cs="微软雅黑"/>
          <w:sz w:val="24"/>
          <w:szCs w:val="24"/>
        </w:rPr>
      </w:pPr>
    </w:p>
    <w:p>
      <w:pPr>
        <w:pStyle w:val="6"/>
        <w:spacing w:line="400" w:lineRule="exact"/>
        <w:rPr>
          <w:rFonts w:hint="eastAsia" w:ascii="微软雅黑" w:hAnsi="微软雅黑" w:eastAsia="微软雅黑" w:cs="微软雅黑"/>
          <w:sz w:val="28"/>
          <w:szCs w:val="28"/>
        </w:rPr>
      </w:pPr>
      <w:bookmarkStart w:id="21" w:name="_Toc27259"/>
      <w:r>
        <w:rPr>
          <w:rFonts w:hint="eastAsia" w:ascii="微软雅黑" w:hAnsi="微软雅黑" w:eastAsia="微软雅黑" w:cs="微软雅黑"/>
          <w:sz w:val="28"/>
          <w:szCs w:val="28"/>
        </w:rPr>
        <w:t>五、投标保证金</w:t>
      </w:r>
      <w:bookmarkEnd w:id="19"/>
      <w:bookmarkEnd w:id="21"/>
    </w:p>
    <w:p>
      <w:pPr>
        <w:spacing w:line="400" w:lineRule="exact"/>
        <w:ind w:firstLine="120" w:firstLineChars="5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t>本项目不收投标保证金</w:t>
      </w:r>
    </w:p>
    <w:p>
      <w:pPr>
        <w:pStyle w:val="6"/>
        <w:spacing w:line="400" w:lineRule="exact"/>
        <w:rPr>
          <w:rFonts w:hint="eastAsia" w:ascii="微软雅黑" w:hAnsi="微软雅黑" w:eastAsia="微软雅黑" w:cs="微软雅黑"/>
          <w:sz w:val="24"/>
          <w:szCs w:val="24"/>
        </w:rPr>
      </w:pPr>
      <w:bookmarkStart w:id="22" w:name="_Toc7218"/>
      <w:bookmarkStart w:id="23" w:name="_Toc19699"/>
      <w:r>
        <w:rPr>
          <w:rFonts w:hint="eastAsia" w:ascii="微软雅黑" w:hAnsi="微软雅黑" w:eastAsia="微软雅黑" w:cs="微软雅黑"/>
          <w:sz w:val="24"/>
          <w:szCs w:val="24"/>
        </w:rPr>
        <w:t>六、其它有关规定</w:t>
      </w:r>
      <w:bookmarkEnd w:id="20"/>
      <w:bookmarkEnd w:id="22"/>
      <w:bookmarkEnd w:id="23"/>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（一）单位负责人为同一人或者存在直接控股、管理关系的不同供应商，不得参加同一合同项（分包）下的采购活动，否则均为无效响应。</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（二）为采购项目提供整体设计、规范编制或者项目管理、监理、检测等服务的供应商，不得再参加该采购项目的其他采购活动。</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（三）本项目的补遗文件（如果有）一律在重庆市会展服务中心官网上发布，请各供应商注意下载；无论供应商下载或领取与否，均视同供应商已知晓本项目补遗文件（如果有）的内容。</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（四）超过响应文件截止时间递交的响应文件，恕不接收。</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（五）磋商费用：无论磋商结果如何，供应商参与本项目磋商的所有费用均应由供应商自行承担。</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（六）本项目不接受联合体参与磋商。</w:t>
      </w:r>
    </w:p>
    <w:p>
      <w:pPr>
        <w:pStyle w:val="6"/>
        <w:spacing w:line="400" w:lineRule="exact"/>
        <w:rPr>
          <w:rFonts w:hint="eastAsia" w:ascii="微软雅黑" w:hAnsi="微软雅黑" w:eastAsia="微软雅黑" w:cs="微软雅黑"/>
          <w:sz w:val="24"/>
          <w:szCs w:val="24"/>
        </w:rPr>
      </w:pPr>
      <w:bookmarkStart w:id="24" w:name="_Toc27574"/>
      <w:r>
        <w:rPr>
          <w:rFonts w:hint="eastAsia" w:ascii="微软雅黑" w:hAnsi="微软雅黑" w:eastAsia="微软雅黑" w:cs="微软雅黑"/>
          <w:sz w:val="24"/>
          <w:szCs w:val="24"/>
        </w:rPr>
        <w:t>七、联系方式</w:t>
      </w:r>
      <w:bookmarkEnd w:id="14"/>
      <w:bookmarkEnd w:id="15"/>
      <w:bookmarkEnd w:id="24"/>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（一）采购人：重庆市会展服务中心</w:t>
      </w:r>
    </w:p>
    <w:p>
      <w:pPr>
        <w:snapToGrid w:val="0"/>
        <w:spacing w:line="420" w:lineRule="exact"/>
        <w:ind w:firstLine="120" w:firstLineChars="5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rPr>
        <w:t>联系人：</w:t>
      </w:r>
      <w:r>
        <w:rPr>
          <w:rFonts w:hint="eastAsia" w:ascii="微软雅黑" w:hAnsi="微软雅黑" w:eastAsia="微软雅黑" w:cs="微软雅黑"/>
          <w:sz w:val="24"/>
          <w:szCs w:val="24"/>
          <w:lang w:val="en-US" w:eastAsia="zh-CN"/>
        </w:rPr>
        <w:t>兰老师</w:t>
      </w:r>
    </w:p>
    <w:p>
      <w:pPr>
        <w:snapToGrid w:val="0"/>
        <w:spacing w:line="420" w:lineRule="exact"/>
        <w:ind w:firstLine="120" w:firstLineChars="50"/>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rPr>
        <w:t>电  话：</w:t>
      </w:r>
      <w:r>
        <w:rPr>
          <w:rFonts w:hint="eastAsia" w:ascii="微软雅黑" w:hAnsi="微软雅黑" w:eastAsia="微软雅黑" w:cs="微软雅黑"/>
          <w:sz w:val="24"/>
          <w:szCs w:val="24"/>
          <w:lang w:val="en-US" w:eastAsia="zh-CN"/>
        </w:rPr>
        <w:t>023-89019000</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地  址：重庆市江北区建新北路65号外经贸大厦</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（二）采购代理机构：重庆杨川建筑工程咨询有限公司</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联系人：沈老师</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电  话：023-8816383（15223197845）</w:t>
      </w:r>
    </w:p>
    <w:p>
      <w:pPr>
        <w:snapToGrid w:val="0"/>
        <w:spacing w:line="420" w:lineRule="exact"/>
        <w:ind w:firstLine="120" w:firstLineChars="50"/>
        <w:rPr>
          <w:rFonts w:hint="eastAsia" w:ascii="微软雅黑" w:hAnsi="微软雅黑" w:eastAsia="微软雅黑" w:cs="微软雅黑"/>
          <w:sz w:val="24"/>
          <w:szCs w:val="24"/>
        </w:rPr>
      </w:pPr>
      <w:r>
        <w:rPr>
          <w:rFonts w:hint="eastAsia" w:ascii="微软雅黑" w:hAnsi="微软雅黑" w:eastAsia="微软雅黑" w:cs="微软雅黑"/>
          <w:sz w:val="24"/>
          <w:szCs w:val="24"/>
        </w:rPr>
        <w:t>传  真：023-88166360</w:t>
      </w:r>
    </w:p>
    <w:p>
      <w:pPr>
        <w:snapToGrid w:val="0"/>
        <w:spacing w:line="420" w:lineRule="exact"/>
        <w:ind w:firstLine="120" w:firstLineChars="50"/>
        <w:rPr>
          <w:rFonts w:hint="eastAsia" w:ascii="宋体" w:hAnsi="宋体" w:cs="宋体"/>
          <w:sz w:val="24"/>
          <w:szCs w:val="24"/>
        </w:rPr>
      </w:pPr>
      <w:r>
        <w:rPr>
          <w:rFonts w:hint="eastAsia" w:ascii="微软雅黑" w:hAnsi="微软雅黑" w:eastAsia="微软雅黑" w:cs="微软雅黑"/>
          <w:sz w:val="24"/>
          <w:szCs w:val="24"/>
        </w:rPr>
        <w:t>地  址：重庆市渝北区财富金融中心FFC大楼4楼403</w:t>
      </w:r>
    </w:p>
    <w:p/>
    <w:p/>
    <w:p/>
    <w:p/>
    <w:p>
      <w:pPr>
        <w:rPr>
          <w:rFonts w:ascii="微软雅黑" w:hAnsi="微软雅黑" w:eastAsia="微软雅黑" w:cs="微软雅黑"/>
          <w:sz w:val="36"/>
          <w:szCs w:val="30"/>
        </w:rPr>
      </w:pPr>
      <w:bookmarkStart w:id="25" w:name="_Toc54353611"/>
      <w:r>
        <w:rPr>
          <w:rFonts w:hint="eastAsia" w:ascii="微软雅黑" w:hAnsi="微软雅黑" w:eastAsia="微软雅黑" w:cs="微软雅黑"/>
          <w:sz w:val="36"/>
          <w:szCs w:val="30"/>
        </w:rPr>
        <w:br w:type="page"/>
      </w:r>
    </w:p>
    <w:p>
      <w:pPr>
        <w:pStyle w:val="5"/>
        <w:spacing w:line="360" w:lineRule="auto"/>
        <w:ind w:firstLine="0" w:firstLineChars="0"/>
        <w:jc w:val="center"/>
        <w:rPr>
          <w:rFonts w:ascii="微软雅黑" w:hAnsi="微软雅黑" w:eastAsia="微软雅黑" w:cs="微软雅黑"/>
          <w:sz w:val="30"/>
          <w:szCs w:val="30"/>
        </w:rPr>
      </w:pPr>
      <w:bookmarkStart w:id="26" w:name="_Toc1115"/>
      <w:r>
        <w:rPr>
          <w:rFonts w:hint="eastAsia" w:ascii="微软雅黑" w:hAnsi="微软雅黑" w:eastAsia="微软雅黑" w:cs="微软雅黑"/>
          <w:sz w:val="36"/>
          <w:szCs w:val="30"/>
        </w:rPr>
        <w:t>第二篇  项目服务需求</w:t>
      </w:r>
      <w:bookmarkEnd w:id="25"/>
      <w:bookmarkEnd w:id="26"/>
    </w:p>
    <w:p>
      <w:pPr>
        <w:spacing w:line="500" w:lineRule="exact"/>
        <w:ind w:firstLine="480" w:firstLineChars="200"/>
        <w:rPr>
          <w:rFonts w:ascii="微软雅黑" w:hAnsi="微软雅黑" w:eastAsia="微软雅黑" w:cs="微软雅黑"/>
          <w:b/>
          <w:bCs/>
          <w:sz w:val="24"/>
          <w:szCs w:val="24"/>
        </w:rPr>
      </w:pPr>
      <w:bookmarkStart w:id="27" w:name="_Toc54353612"/>
      <w:r>
        <w:rPr>
          <w:rFonts w:hint="eastAsia" w:ascii="微软雅黑" w:hAnsi="微软雅黑" w:eastAsia="微软雅黑" w:cs="微软雅黑"/>
          <w:b/>
          <w:bCs/>
          <w:sz w:val="24"/>
          <w:szCs w:val="24"/>
        </w:rPr>
        <w:t>一、项目基本概况介绍</w:t>
      </w:r>
      <w:bookmarkEnd w:id="27"/>
    </w:p>
    <w:p>
      <w:pPr>
        <w:spacing w:line="500" w:lineRule="exact"/>
        <w:ind w:firstLine="480" w:firstLineChars="200"/>
        <w:rPr>
          <w:rFonts w:ascii="微软雅黑" w:hAnsi="微软雅黑" w:eastAsia="微软雅黑" w:cs="微软雅黑"/>
          <w:sz w:val="24"/>
          <w:szCs w:val="24"/>
        </w:rPr>
      </w:pPr>
      <w:bookmarkStart w:id="28" w:name="_Toc313536013"/>
      <w:bookmarkStart w:id="29" w:name="_Toc54353613"/>
      <w:bookmarkStart w:id="30" w:name="_Toc344475116"/>
      <w:r>
        <w:rPr>
          <w:rFonts w:hint="eastAsia" w:ascii="微软雅黑" w:hAnsi="微软雅黑" w:eastAsia="微软雅黑" w:cs="微软雅黑"/>
          <w:sz w:val="24"/>
          <w:szCs w:val="24"/>
        </w:rPr>
        <w:t>为进一步宣传重庆市外出展会成果，提升我市外展宣传效果，需对今年我市1</w:t>
      </w:r>
      <w:r>
        <w:rPr>
          <w:rFonts w:hint="eastAsia" w:ascii="微软雅黑" w:hAnsi="微软雅黑" w:eastAsia="微软雅黑" w:cs="微软雅黑"/>
          <w:sz w:val="24"/>
          <w:szCs w:val="24"/>
          <w:lang w:val="en-US" w:eastAsia="zh-CN"/>
        </w:rPr>
        <w:t>0</w:t>
      </w:r>
      <w:r>
        <w:rPr>
          <w:rFonts w:hint="eastAsia" w:ascii="微软雅黑" w:hAnsi="微软雅黑" w:eastAsia="微软雅黑" w:cs="微软雅黑"/>
          <w:sz w:val="24"/>
          <w:szCs w:val="24"/>
        </w:rPr>
        <w:t>场外展项目进行数字化展厅制作和专业拍摄图片视频及后续服务工作。</w:t>
      </w:r>
    </w:p>
    <w:p>
      <w:pPr>
        <w:numPr>
          <w:ilvl w:val="0"/>
          <w:numId w:val="1"/>
        </w:numPr>
        <w:spacing w:line="500" w:lineRule="exact"/>
        <w:ind w:firstLine="480" w:firstLineChars="200"/>
        <w:rPr>
          <w:rFonts w:ascii="微软雅黑" w:hAnsi="微软雅黑" w:eastAsia="微软雅黑" w:cs="微软雅黑"/>
          <w:b/>
          <w:bCs/>
          <w:sz w:val="24"/>
          <w:szCs w:val="24"/>
        </w:rPr>
      </w:pPr>
      <w:r>
        <w:rPr>
          <w:rFonts w:hint="eastAsia" w:ascii="微软雅黑" w:hAnsi="微软雅黑" w:eastAsia="微软雅黑" w:cs="微软雅黑"/>
          <w:b/>
          <w:bCs/>
          <w:sz w:val="24"/>
          <w:szCs w:val="24"/>
        </w:rPr>
        <w:t>项目要求及</w:t>
      </w:r>
      <w:bookmarkEnd w:id="28"/>
      <w:bookmarkEnd w:id="29"/>
      <w:bookmarkEnd w:id="30"/>
      <w:r>
        <w:rPr>
          <w:rFonts w:hint="eastAsia" w:ascii="微软雅黑" w:hAnsi="微软雅黑" w:eastAsia="微软雅黑" w:cs="微软雅黑"/>
          <w:b/>
          <w:bCs/>
          <w:sz w:val="24"/>
          <w:szCs w:val="24"/>
        </w:rPr>
        <w:t>项目明细</w:t>
      </w:r>
    </w:p>
    <w:p>
      <w:pPr>
        <w:spacing w:line="500" w:lineRule="exact"/>
        <w:ind w:firstLine="480" w:firstLineChars="200"/>
        <w:rPr>
          <w:rFonts w:ascii="微软雅黑" w:hAnsi="微软雅黑" w:eastAsia="微软雅黑" w:cs="微软雅黑"/>
          <w:b/>
          <w:bCs/>
          <w:sz w:val="24"/>
          <w:szCs w:val="24"/>
        </w:rPr>
      </w:pPr>
      <w:r>
        <w:rPr>
          <w:rFonts w:hint="eastAsia" w:ascii="微软雅黑" w:hAnsi="微软雅黑" w:eastAsia="微软雅黑" w:cs="微软雅黑"/>
          <w:b/>
          <w:bCs/>
          <w:sz w:val="24"/>
          <w:szCs w:val="24"/>
        </w:rPr>
        <w:t>项目要求：</w:t>
      </w:r>
    </w:p>
    <w:p>
      <w:pPr>
        <w:ind w:firstLine="480" w:firstLineChars="200"/>
        <w:rPr>
          <w:rFonts w:hint="eastAsia"/>
          <w:lang w:val="en-US" w:eastAsia="zh-CN"/>
        </w:rPr>
      </w:pPr>
      <w:r>
        <w:rPr>
          <w:rFonts w:hint="eastAsia" w:ascii="微软雅黑" w:hAnsi="微软雅黑" w:eastAsia="微软雅黑" w:cs="微软雅黑"/>
          <w:sz w:val="24"/>
          <w:szCs w:val="24"/>
        </w:rPr>
        <w:t>按照采购方要求，完成全年1</w:t>
      </w:r>
      <w:r>
        <w:rPr>
          <w:rFonts w:hint="eastAsia" w:ascii="微软雅黑" w:hAnsi="微软雅黑" w:eastAsia="微软雅黑" w:cs="微软雅黑"/>
          <w:sz w:val="24"/>
          <w:szCs w:val="24"/>
          <w:lang w:val="en-US" w:eastAsia="zh-CN"/>
        </w:rPr>
        <w:t>0</w:t>
      </w:r>
      <w:r>
        <w:rPr>
          <w:rFonts w:hint="eastAsia" w:ascii="微软雅黑" w:hAnsi="微软雅黑" w:eastAsia="微软雅黑" w:cs="微软雅黑"/>
          <w:sz w:val="24"/>
          <w:szCs w:val="24"/>
        </w:rPr>
        <w:t>次重庆市外出展会的VR数字展厅拍摄制作、照片拍摄与线上直播、视频拍摄与后期制作、资料库建设等服务工作。</w:t>
      </w:r>
      <w:r>
        <w:rPr>
          <w:rFonts w:hint="eastAsia" w:ascii="微软雅黑" w:hAnsi="微软雅黑" w:eastAsia="微软雅黑" w:cs="微软雅黑"/>
          <w:sz w:val="24"/>
          <w:szCs w:val="24"/>
          <w:lang w:val="en-US" w:eastAsia="zh-CN"/>
        </w:rPr>
        <w:t>10场外展情况详见附件：2023年重庆市外政府综合展基本信息表。</w:t>
      </w:r>
    </w:p>
    <w:p>
      <w:pPr>
        <w:spacing w:line="500" w:lineRule="exact"/>
        <w:ind w:firstLine="480" w:firstLineChars="200"/>
        <w:rPr>
          <w:rFonts w:ascii="微软雅黑" w:hAnsi="微软雅黑" w:eastAsia="微软雅黑" w:cs="微软雅黑"/>
          <w:b/>
          <w:bCs/>
          <w:sz w:val="24"/>
          <w:szCs w:val="24"/>
        </w:rPr>
      </w:pPr>
      <w:r>
        <w:rPr>
          <w:rFonts w:hint="eastAsia" w:ascii="微软雅黑" w:hAnsi="微软雅黑" w:eastAsia="微软雅黑" w:cs="微软雅黑"/>
          <w:b/>
          <w:bCs/>
          <w:sz w:val="24"/>
          <w:szCs w:val="24"/>
        </w:rPr>
        <w:t>项目明细：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1、VR数字展厅拍摄制作</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高清拍摄场馆整体、局部、参展企业产品等角度</w:t>
      </w:r>
      <w:r>
        <w:rPr>
          <w:rFonts w:hint="eastAsia" w:ascii="微软雅黑" w:hAnsi="微软雅黑" w:eastAsia="微软雅黑" w:cs="微软雅黑"/>
          <w:color w:val="auto"/>
          <w:sz w:val="24"/>
          <w:szCs w:val="24"/>
        </w:rPr>
        <w:t>不少于</w:t>
      </w:r>
      <w:r>
        <w:rPr>
          <w:rFonts w:hint="eastAsia" w:ascii="微软雅黑" w:hAnsi="微软雅黑" w:eastAsia="微软雅黑" w:cs="微软雅黑"/>
          <w:b w:val="0"/>
          <w:bCs w:val="0"/>
          <w:color w:val="auto"/>
          <w:sz w:val="24"/>
          <w:szCs w:val="24"/>
          <w:lang w:val="en-US" w:eastAsia="zh-CN"/>
        </w:rPr>
        <w:t>15</w:t>
      </w:r>
      <w:r>
        <w:rPr>
          <w:rFonts w:hint="eastAsia" w:ascii="微软雅黑" w:hAnsi="微软雅黑" w:eastAsia="微软雅黑" w:cs="微软雅黑"/>
          <w:b w:val="0"/>
          <w:bCs w:val="0"/>
          <w:color w:val="auto"/>
          <w:sz w:val="24"/>
          <w:szCs w:val="24"/>
        </w:rPr>
        <w:t>个</w:t>
      </w:r>
      <w:r>
        <w:rPr>
          <w:rFonts w:hint="eastAsia" w:ascii="微软雅黑" w:hAnsi="微软雅黑" w:eastAsia="微软雅黑" w:cs="微软雅黑"/>
          <w:color w:val="auto"/>
          <w:sz w:val="24"/>
          <w:szCs w:val="24"/>
        </w:rPr>
        <w:t>点位，各</w:t>
      </w:r>
      <w:r>
        <w:rPr>
          <w:rFonts w:hint="eastAsia" w:ascii="微软雅黑" w:hAnsi="微软雅黑" w:eastAsia="微软雅黑" w:cs="微软雅黑"/>
          <w:sz w:val="24"/>
          <w:szCs w:val="24"/>
        </w:rPr>
        <w:t>点位需体现细节。拍摄完后及时制作VR成品，生成VR数字展厅链接。</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2、照片拍摄与线上直播</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拍摄范围：场馆全景、领导观展、合照、群众参观、产品特写、工作人员服务、场馆周边环境等照片，尽量多角度反应人员、产品、环境等展会情况。</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拍摄要求：一是重庆馆拍摄，高清照片拍摄每场不得少于300张，精选数量100张以上。二是其它拍摄，需拍摄其它省市场馆8-10个，总数量不得少于100张（包括展会全景、政府形象馆、优质企业馆等各角度拍摄）。</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线上直播：展会开幕当天创建展会主题的线上直播链接，实时精修照片不得少于100张。</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3、视频拍摄与后期制作</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前期拍摄：展馆大(小)场景、各角度场景、产品特写、展会周边环境、领导观展、群众观展、企业采访等多角度视频内容。</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后期制作：一是快剪视频，展会开幕当天提交20-30秒快剪视频，及时分享发送。二是完整片，展会结束后，提交总时长不少于8分钟的完整视频。</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4、资料库建设</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对全年展会的所有视频、图片、VR资料库分类建立，随时能查询调用。</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5、差旅费</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全年各地展会拍摄过程中产生的差旅费（交通费、餐饮、住宿等）中标方自行负责。</w:t>
      </w:r>
    </w:p>
    <w:p>
      <w:pPr>
        <w:spacing w:line="500" w:lineRule="exact"/>
        <w:ind w:firstLine="480" w:firstLineChars="200"/>
        <w:rPr>
          <w:rFonts w:ascii="微软雅黑" w:hAnsi="微软雅黑" w:eastAsia="微软雅黑" w:cs="微软雅黑"/>
          <w:b/>
          <w:bCs/>
          <w:sz w:val="24"/>
          <w:szCs w:val="24"/>
        </w:rPr>
      </w:pPr>
      <w:bookmarkStart w:id="31" w:name="_Toc5680"/>
      <w:r>
        <w:rPr>
          <w:rFonts w:hint="eastAsia" w:ascii="微软雅黑" w:hAnsi="微软雅黑" w:eastAsia="微软雅黑" w:cs="微软雅黑"/>
          <w:b/>
          <w:bCs/>
          <w:sz w:val="24"/>
          <w:szCs w:val="24"/>
        </w:rPr>
        <w:t>三、其他要求</w:t>
      </w:r>
      <w:bookmarkEnd w:id="31"/>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供应商须综合考虑本项目实施所产生所有费用，应充分衡量和估计本项目履行中可能发生的风险因素，报价接受后视为就本项目所有所需服务，且不做任何调整。服务要求中所产生的一切费用均由成交供应商支付，服务期间如因对项目理解不充足出现服务停滞情况所产生的一切损失均由成交供应商负责。</w:t>
      </w:r>
    </w:p>
    <w:p>
      <w:pPr>
        <w:spacing w:line="400" w:lineRule="exact"/>
        <w:ind w:firstLine="360" w:firstLineChars="150"/>
        <w:rPr>
          <w:rFonts w:ascii="微软雅黑" w:hAnsi="微软雅黑" w:eastAsia="微软雅黑" w:cs="微软雅黑"/>
          <w:sz w:val="24"/>
          <w:szCs w:val="24"/>
        </w:rPr>
      </w:pPr>
    </w:p>
    <w:p/>
    <w:p>
      <w:pPr>
        <w:rPr>
          <w:rFonts w:ascii="微软雅黑" w:hAnsi="微软雅黑" w:eastAsia="微软雅黑" w:cs="微软雅黑"/>
          <w:sz w:val="24"/>
          <w:szCs w:val="24"/>
        </w:rPr>
      </w:pPr>
    </w:p>
    <w:p/>
    <w:p>
      <w:pPr>
        <w:rPr>
          <w:rFonts w:ascii="微软雅黑" w:hAnsi="微软雅黑" w:eastAsia="微软雅黑" w:cs="微软雅黑"/>
          <w:sz w:val="24"/>
          <w:szCs w:val="24"/>
        </w:rPr>
      </w:pPr>
    </w:p>
    <w:p/>
    <w:p>
      <w:bookmarkStart w:id="32" w:name="_Toc54353614"/>
    </w:p>
    <w:p>
      <w:pPr>
        <w:pStyle w:val="5"/>
        <w:spacing w:line="360" w:lineRule="auto"/>
        <w:ind w:firstLine="0" w:firstLineChars="0"/>
        <w:jc w:val="center"/>
        <w:rPr>
          <w:rFonts w:ascii="微软雅黑" w:hAnsi="微软雅黑" w:eastAsia="微软雅黑" w:cs="微软雅黑"/>
          <w:sz w:val="36"/>
          <w:szCs w:val="30"/>
        </w:rPr>
      </w:pPr>
    </w:p>
    <w:p/>
    <w:p>
      <w:pPr>
        <w:pStyle w:val="7"/>
      </w:pPr>
    </w:p>
    <w:p/>
    <w:p>
      <w:pPr>
        <w:pStyle w:val="2"/>
      </w:pPr>
    </w:p>
    <w:p/>
    <w:p>
      <w:pPr>
        <w:pStyle w:val="2"/>
      </w:pPr>
    </w:p>
    <w:p/>
    <w:p>
      <w:pPr>
        <w:pStyle w:val="2"/>
      </w:pPr>
    </w:p>
    <w:p/>
    <w:p>
      <w:pPr>
        <w:pStyle w:val="2"/>
      </w:pPr>
    </w:p>
    <w:p/>
    <w:p>
      <w:pPr>
        <w:pStyle w:val="2"/>
      </w:pPr>
    </w:p>
    <w:p/>
    <w:p>
      <w:pPr>
        <w:pStyle w:val="5"/>
        <w:spacing w:line="360" w:lineRule="auto"/>
        <w:ind w:firstLine="0" w:firstLineChars="0"/>
        <w:jc w:val="center"/>
        <w:rPr>
          <w:rFonts w:ascii="微软雅黑" w:hAnsi="微软雅黑" w:eastAsia="微软雅黑" w:cs="微软雅黑"/>
          <w:b/>
          <w:bCs/>
          <w:sz w:val="24"/>
          <w:szCs w:val="24"/>
        </w:rPr>
      </w:pPr>
      <w:bookmarkStart w:id="33" w:name="_Toc17744"/>
      <w:r>
        <w:rPr>
          <w:rFonts w:hint="eastAsia" w:ascii="微软雅黑" w:hAnsi="微软雅黑" w:eastAsia="微软雅黑" w:cs="微软雅黑"/>
          <w:sz w:val="36"/>
          <w:szCs w:val="30"/>
        </w:rPr>
        <w:t>第三篇  项目商务需求</w:t>
      </w:r>
      <w:bookmarkEnd w:id="32"/>
      <w:bookmarkEnd w:id="33"/>
      <w:bookmarkStart w:id="34" w:name="_Toc344475120"/>
      <w:bookmarkStart w:id="35" w:name="_Toc54353615"/>
    </w:p>
    <w:p>
      <w:pPr>
        <w:spacing w:line="500" w:lineRule="exact"/>
        <w:ind w:firstLine="482"/>
        <w:rPr>
          <w:rFonts w:ascii="微软雅黑" w:hAnsi="微软雅黑" w:eastAsia="微软雅黑" w:cs="微软雅黑"/>
          <w:b/>
          <w:bCs/>
          <w:sz w:val="24"/>
          <w:szCs w:val="24"/>
        </w:rPr>
      </w:pPr>
      <w:r>
        <w:rPr>
          <w:rFonts w:hint="eastAsia" w:ascii="微软雅黑" w:hAnsi="微软雅黑" w:eastAsia="微软雅黑" w:cs="微软雅黑"/>
          <w:b/>
          <w:bCs/>
          <w:sz w:val="24"/>
          <w:szCs w:val="24"/>
        </w:rPr>
        <w:t>一、服务期、服务地点</w:t>
      </w:r>
      <w:bookmarkEnd w:id="34"/>
      <w:bookmarkEnd w:id="35"/>
      <w:bookmarkStart w:id="36" w:name="_Toc344475121"/>
      <w:bookmarkStart w:id="37" w:name="_Toc54353616"/>
    </w:p>
    <w:p>
      <w:pPr>
        <w:spacing w:line="500" w:lineRule="exact"/>
        <w:ind w:firstLine="482"/>
        <w:rPr>
          <w:rFonts w:ascii="微软雅黑" w:hAnsi="微软雅黑" w:eastAsia="微软雅黑" w:cs="微软雅黑"/>
          <w:sz w:val="24"/>
          <w:szCs w:val="24"/>
          <w:highlight w:val="none"/>
        </w:rPr>
      </w:pPr>
      <w:r>
        <w:rPr>
          <w:rFonts w:hint="eastAsia" w:ascii="微软雅黑" w:hAnsi="微软雅黑" w:eastAsia="微软雅黑" w:cs="微软雅黑"/>
          <w:color w:val="auto"/>
          <w:sz w:val="24"/>
          <w:szCs w:val="24"/>
          <w:highlight w:val="none"/>
        </w:rPr>
        <w:t>（一）服务期：</w:t>
      </w:r>
      <w:r>
        <w:rPr>
          <w:rFonts w:hint="eastAsia" w:ascii="微软雅黑" w:hAnsi="微软雅黑" w:eastAsia="微软雅黑" w:cs="微软雅黑"/>
          <w:color w:val="auto"/>
          <w:sz w:val="24"/>
          <w:szCs w:val="24"/>
          <w:highlight w:val="none"/>
          <w:lang w:eastAsia="zh-CN"/>
        </w:rPr>
        <w:t>从签订合同之日起至</w:t>
      </w:r>
      <w:r>
        <w:rPr>
          <w:rFonts w:hint="eastAsia" w:ascii="微软雅黑" w:hAnsi="微软雅黑" w:eastAsia="微软雅黑" w:cs="微软雅黑"/>
          <w:color w:val="auto"/>
          <w:sz w:val="24"/>
          <w:szCs w:val="24"/>
          <w:highlight w:val="none"/>
          <w:lang w:val="en-US" w:eastAsia="zh-CN"/>
        </w:rPr>
        <w:t>2023年12月31日止</w:t>
      </w:r>
      <w:r>
        <w:rPr>
          <w:rFonts w:hint="eastAsia" w:ascii="微软雅黑" w:hAnsi="微软雅黑" w:eastAsia="微软雅黑" w:cs="微软雅黑"/>
          <w:color w:val="auto"/>
          <w:sz w:val="24"/>
          <w:szCs w:val="24"/>
          <w:highlight w:val="none"/>
        </w:rPr>
        <w:t>。</w:t>
      </w:r>
    </w:p>
    <w:p>
      <w:pPr>
        <w:spacing w:line="500" w:lineRule="exact"/>
        <w:ind w:firstLine="482"/>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如因不可抗力因素导致项目延期或取消的视下列情况处理：</w:t>
      </w:r>
    </w:p>
    <w:p>
      <w:pPr>
        <w:spacing w:line="500" w:lineRule="exact"/>
        <w:ind w:firstLine="482"/>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1、服务内容不变时，成交供应商项目服务期限顺延至下一个项目周期；</w:t>
      </w:r>
    </w:p>
    <w:p>
      <w:pPr>
        <w:spacing w:line="500" w:lineRule="exact"/>
        <w:ind w:firstLine="482"/>
        <w:rPr>
          <w:rFonts w:ascii="微软雅黑" w:hAnsi="微软雅黑" w:eastAsia="微软雅黑" w:cs="微软雅黑"/>
          <w:color w:val="auto"/>
          <w:sz w:val="24"/>
          <w:szCs w:val="24"/>
        </w:rPr>
      </w:pPr>
      <w:r>
        <w:rPr>
          <w:rFonts w:hint="eastAsia" w:ascii="微软雅黑" w:hAnsi="微软雅黑" w:eastAsia="微软雅黑" w:cs="微软雅黑"/>
          <w:color w:val="auto"/>
          <w:sz w:val="24"/>
          <w:szCs w:val="24"/>
        </w:rPr>
        <w:t>2、服务内容发生变化时，采购人对成交供应商在新的项目周期前，因项目产生的费用据实结算，同时，项目服务终止；新的项目服务内容重新进行竞争性磋商。</w:t>
      </w:r>
    </w:p>
    <w:p>
      <w:pPr>
        <w:pStyle w:val="20"/>
        <w:ind w:firstLine="480" w:firstLineChars="200"/>
        <w:rPr>
          <w:rFonts w:hint="default" w:ascii="微软雅黑" w:hAnsi="微软雅黑" w:eastAsia="微软雅黑" w:cs="微软雅黑"/>
          <w:color w:val="auto"/>
          <w:sz w:val="24"/>
          <w:szCs w:val="24"/>
        </w:rPr>
      </w:pPr>
      <w:r>
        <w:rPr>
          <w:rFonts w:ascii="微软雅黑" w:hAnsi="微软雅黑" w:eastAsia="微软雅黑" w:cs="微软雅黑"/>
          <w:color w:val="auto"/>
          <w:sz w:val="24"/>
          <w:szCs w:val="24"/>
        </w:rPr>
        <w:t>（二）服务地点：</w:t>
      </w:r>
      <w:r>
        <w:rPr>
          <w:rFonts w:ascii="微软雅黑" w:hAnsi="微软雅黑" w:eastAsia="微软雅黑" w:cs="微软雅黑"/>
          <w:b w:val="0"/>
          <w:bCs w:val="0"/>
          <w:color w:val="auto"/>
          <w:kern w:val="2"/>
          <w:sz w:val="24"/>
          <w:szCs w:val="24"/>
        </w:rPr>
        <w:t>采购人指定地点。</w:t>
      </w:r>
    </w:p>
    <w:p>
      <w:pPr>
        <w:spacing w:line="500" w:lineRule="exact"/>
        <w:ind w:firstLine="482"/>
        <w:rPr>
          <w:rFonts w:ascii="微软雅黑" w:hAnsi="微软雅黑" w:eastAsia="微软雅黑" w:cs="微软雅黑"/>
          <w:b/>
          <w:bCs/>
          <w:sz w:val="24"/>
          <w:szCs w:val="24"/>
        </w:rPr>
      </w:pPr>
      <w:r>
        <w:rPr>
          <w:rFonts w:hint="eastAsia" w:ascii="微软雅黑" w:hAnsi="微软雅黑" w:eastAsia="微软雅黑" w:cs="微软雅黑"/>
          <w:b/>
          <w:bCs/>
          <w:sz w:val="24"/>
          <w:szCs w:val="24"/>
        </w:rPr>
        <w:t>二、</w:t>
      </w:r>
      <w:bookmarkEnd w:id="36"/>
      <w:r>
        <w:rPr>
          <w:rFonts w:hint="eastAsia" w:ascii="微软雅黑" w:hAnsi="微软雅黑" w:eastAsia="微软雅黑" w:cs="微软雅黑"/>
          <w:b/>
          <w:bCs/>
          <w:sz w:val="24"/>
          <w:szCs w:val="24"/>
        </w:rPr>
        <w:t>报价要求</w:t>
      </w:r>
      <w:bookmarkEnd w:id="37"/>
    </w:p>
    <w:p>
      <w:pPr>
        <w:spacing w:line="500" w:lineRule="exact"/>
        <w:ind w:firstLine="482"/>
        <w:rPr>
          <w:rFonts w:ascii="微软雅黑" w:hAnsi="微软雅黑" w:eastAsia="微软雅黑" w:cs="微软雅黑"/>
          <w:sz w:val="24"/>
          <w:szCs w:val="24"/>
        </w:rPr>
      </w:pPr>
      <w:bookmarkStart w:id="38" w:name="_Toc54353617"/>
      <w:r>
        <w:rPr>
          <w:rFonts w:hint="eastAsia" w:ascii="微软雅黑" w:hAnsi="微软雅黑" w:eastAsia="微软雅黑" w:cs="微软雅黑"/>
          <w:sz w:val="24"/>
          <w:szCs w:val="24"/>
        </w:rPr>
        <w:t>投标报价应包括完成项目的全部费用包括（但不限于） 服务费、材料费、人工费、器材费用、后期费用、交通食宿、税费等一切费用。因成交供应商自身原因造成漏报、少报皆由其自行承担责任，采购人不再补偿。</w:t>
      </w:r>
    </w:p>
    <w:p>
      <w:pPr>
        <w:numPr>
          <w:ilvl w:val="0"/>
          <w:numId w:val="1"/>
        </w:numPr>
        <w:spacing w:line="500" w:lineRule="exact"/>
        <w:ind w:firstLine="480" w:firstLineChars="200"/>
        <w:rPr>
          <w:rFonts w:ascii="微软雅黑" w:hAnsi="微软雅黑" w:eastAsia="微软雅黑" w:cs="微软雅黑"/>
          <w:b/>
          <w:bCs/>
          <w:sz w:val="24"/>
          <w:szCs w:val="24"/>
        </w:rPr>
      </w:pPr>
      <w:bookmarkStart w:id="39" w:name="_Toc344475122"/>
      <w:r>
        <w:rPr>
          <w:rFonts w:hint="eastAsia" w:ascii="微软雅黑" w:hAnsi="微软雅黑" w:eastAsia="微软雅黑" w:cs="微软雅黑"/>
          <w:b/>
          <w:bCs/>
          <w:sz w:val="24"/>
          <w:szCs w:val="24"/>
        </w:rPr>
        <w:t>验收方式</w:t>
      </w:r>
      <w:bookmarkEnd w:id="38"/>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符合采购人验收需求。</w:t>
      </w:r>
    </w:p>
    <w:p>
      <w:pPr>
        <w:numPr>
          <w:ilvl w:val="0"/>
          <w:numId w:val="1"/>
        </w:numPr>
        <w:spacing w:line="500" w:lineRule="exact"/>
        <w:ind w:firstLine="480" w:firstLineChars="200"/>
        <w:rPr>
          <w:rFonts w:ascii="微软雅黑" w:hAnsi="微软雅黑" w:eastAsia="微软雅黑" w:cs="微软雅黑"/>
          <w:b/>
          <w:bCs/>
          <w:sz w:val="24"/>
          <w:szCs w:val="24"/>
        </w:rPr>
      </w:pPr>
      <w:bookmarkStart w:id="40" w:name="_Toc54353618"/>
      <w:r>
        <w:rPr>
          <w:rFonts w:hint="eastAsia" w:ascii="微软雅黑" w:hAnsi="微软雅黑" w:eastAsia="微软雅黑" w:cs="微软雅黑"/>
          <w:b/>
          <w:bCs/>
          <w:sz w:val="24"/>
          <w:szCs w:val="24"/>
        </w:rPr>
        <w:t>付款方式</w:t>
      </w:r>
      <w:bookmarkEnd w:id="39"/>
      <w:bookmarkEnd w:id="40"/>
    </w:p>
    <w:p>
      <w:pPr>
        <w:pStyle w:val="8"/>
        <w:rPr>
          <w:rFonts w:hint="default"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 xml:space="preserve">   </w:t>
      </w:r>
      <w:r>
        <w:rPr>
          <w:rFonts w:hint="eastAsia" w:ascii="微软雅黑" w:hAnsi="微软雅黑" w:eastAsia="微软雅黑" w:cs="微软雅黑"/>
          <w:color w:val="auto"/>
          <w:kern w:val="2"/>
          <w:sz w:val="24"/>
          <w:szCs w:val="24"/>
          <w:lang w:val="en-US" w:eastAsia="zh-CN" w:bidi="ar-SA"/>
        </w:rPr>
        <w:t xml:space="preserve"> 支付方式为银行转账，签定合同时预付50%，项目全部完成验收合格后付剩余的50%。  </w:t>
      </w:r>
      <w:r>
        <w:rPr>
          <w:rFonts w:hint="eastAsia" w:ascii="微软雅黑" w:hAnsi="微软雅黑" w:eastAsia="微软雅黑" w:cs="微软雅黑"/>
          <w:kern w:val="2"/>
          <w:sz w:val="24"/>
          <w:szCs w:val="24"/>
          <w:lang w:val="en-US" w:eastAsia="zh-CN" w:bidi="ar-SA"/>
        </w:rPr>
        <w:t xml:space="preserve">                </w:t>
      </w:r>
    </w:p>
    <w:p>
      <w:pPr>
        <w:numPr>
          <w:ilvl w:val="0"/>
          <w:numId w:val="1"/>
        </w:numPr>
        <w:spacing w:line="500" w:lineRule="exact"/>
        <w:ind w:firstLine="480" w:firstLineChars="200"/>
        <w:rPr>
          <w:rFonts w:ascii="微软雅黑" w:hAnsi="微软雅黑" w:eastAsia="微软雅黑" w:cs="微软雅黑"/>
          <w:b/>
          <w:bCs/>
          <w:sz w:val="24"/>
          <w:szCs w:val="24"/>
        </w:rPr>
      </w:pPr>
      <w:bookmarkStart w:id="41" w:name="_Toc31848"/>
      <w:bookmarkStart w:id="42" w:name="_Toc344475124"/>
      <w:bookmarkStart w:id="43" w:name="_Toc54353620"/>
      <w:r>
        <w:rPr>
          <w:rFonts w:hint="eastAsia" w:ascii="微软雅黑" w:hAnsi="微软雅黑" w:eastAsia="微软雅黑" w:cs="微软雅黑"/>
          <w:b/>
          <w:bCs/>
          <w:sz w:val="24"/>
          <w:szCs w:val="24"/>
        </w:rPr>
        <w:t>知识产权</w:t>
      </w:r>
      <w:bookmarkEnd w:id="41"/>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pacing w:line="500" w:lineRule="exact"/>
        <w:ind w:firstLine="482"/>
      </w:pPr>
      <w:r>
        <w:rPr>
          <w:rFonts w:hint="eastAsia" w:ascii="微软雅黑" w:hAnsi="微软雅黑" w:eastAsia="微软雅黑" w:cs="微软雅黑"/>
          <w:sz w:val="24"/>
          <w:szCs w:val="24"/>
        </w:rPr>
        <w:t>（注：若涉及软件开发等服务类项目知识产权的，知识产权归采购人所有）。</w:t>
      </w:r>
    </w:p>
    <w:p>
      <w:pPr>
        <w:spacing w:line="500" w:lineRule="exact"/>
        <w:ind w:firstLine="482"/>
        <w:rPr>
          <w:rFonts w:ascii="微软雅黑" w:hAnsi="微软雅黑" w:eastAsia="微软雅黑" w:cs="微软雅黑"/>
          <w:b/>
          <w:bCs/>
          <w:sz w:val="24"/>
          <w:szCs w:val="24"/>
        </w:rPr>
      </w:pPr>
      <w:r>
        <w:rPr>
          <w:rFonts w:hint="eastAsia" w:ascii="微软雅黑" w:hAnsi="微软雅黑" w:eastAsia="微软雅黑" w:cs="微软雅黑"/>
          <w:b/>
          <w:bCs/>
          <w:sz w:val="24"/>
          <w:szCs w:val="24"/>
        </w:rPr>
        <w:t>六、</w:t>
      </w:r>
      <w:bookmarkEnd w:id="42"/>
      <w:bookmarkStart w:id="44" w:name="_Toc344475125"/>
      <w:r>
        <w:rPr>
          <w:rFonts w:hint="eastAsia" w:ascii="微软雅黑" w:hAnsi="微软雅黑" w:eastAsia="微软雅黑" w:cs="微软雅黑"/>
          <w:b/>
          <w:bCs/>
          <w:sz w:val="24"/>
          <w:szCs w:val="24"/>
        </w:rPr>
        <w:t>其他</w:t>
      </w:r>
      <w:bookmarkEnd w:id="43"/>
      <w:bookmarkEnd w:id="44"/>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（一）供应商必须在响应文件中对以上条款和服务承诺明确列出，承诺内容必须达到本篇及竞争性磋商文件其他条款的要求。</w:t>
      </w:r>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（二）其他未尽事宜由供需双方在采购合同中详细约定。</w:t>
      </w:r>
    </w:p>
    <w:p>
      <w:pPr>
        <w:pStyle w:val="6"/>
        <w:sectPr>
          <w:footerReference r:id="rId3" w:type="default"/>
          <w:footerReference r:id="rId4" w:type="even"/>
          <w:pgSz w:w="11907" w:h="16840"/>
          <w:pgMar w:top="1134" w:right="1191" w:bottom="1134" w:left="1304" w:header="964" w:footer="992" w:gutter="0"/>
          <w:cols w:space="720" w:num="1"/>
          <w:docGrid w:linePitch="312" w:charSpace="0"/>
        </w:sectPr>
      </w:pPr>
    </w:p>
    <w:p>
      <w:pPr>
        <w:pStyle w:val="5"/>
        <w:spacing w:line="360" w:lineRule="auto"/>
        <w:ind w:firstLine="0" w:firstLineChars="0"/>
        <w:jc w:val="both"/>
        <w:rPr>
          <w:rFonts w:ascii="微软雅黑" w:hAnsi="微软雅黑" w:eastAsia="微软雅黑" w:cs="微软雅黑"/>
          <w:sz w:val="36"/>
          <w:szCs w:val="30"/>
        </w:rPr>
      </w:pPr>
      <w:bookmarkStart w:id="45" w:name="_Toc54353621"/>
      <w:bookmarkStart w:id="46" w:name="_Toc25781"/>
      <w:r>
        <w:rPr>
          <w:rFonts w:hint="eastAsia" w:ascii="微软雅黑" w:hAnsi="微软雅黑" w:eastAsia="微软雅黑" w:cs="微软雅黑"/>
          <w:sz w:val="36"/>
          <w:szCs w:val="30"/>
        </w:rPr>
        <w:t>第四篇  磋商程序及方法、评审标准、无效响应和</w:t>
      </w:r>
      <w:r>
        <w:rPr>
          <w:rFonts w:hint="eastAsia" w:ascii="微软雅黑" w:hAnsi="微软雅黑" w:eastAsia="微软雅黑" w:cs="微软雅黑"/>
          <w:sz w:val="36"/>
          <w:szCs w:val="36"/>
        </w:rPr>
        <w:t>采购终止</w:t>
      </w:r>
      <w:bookmarkEnd w:id="45"/>
      <w:bookmarkEnd w:id="46"/>
    </w:p>
    <w:p>
      <w:pPr>
        <w:spacing w:line="500" w:lineRule="exact"/>
        <w:ind w:firstLine="480" w:firstLineChars="200"/>
        <w:rPr>
          <w:rFonts w:ascii="微软雅黑" w:hAnsi="微软雅黑" w:eastAsia="微软雅黑" w:cs="微软雅黑"/>
          <w:b/>
          <w:bCs/>
          <w:sz w:val="24"/>
          <w:szCs w:val="24"/>
        </w:rPr>
      </w:pPr>
      <w:bookmarkStart w:id="47" w:name="_Toc54353622"/>
      <w:r>
        <w:rPr>
          <w:rFonts w:hint="eastAsia" w:ascii="微软雅黑" w:hAnsi="微软雅黑" w:eastAsia="微软雅黑" w:cs="微软雅黑"/>
          <w:b/>
          <w:bCs/>
          <w:sz w:val="24"/>
          <w:szCs w:val="24"/>
        </w:rPr>
        <w:t>一、磋商程序及方法</w:t>
      </w:r>
      <w:bookmarkEnd w:id="47"/>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一）磋商按竞争性磋商文件规定的时间和地点进行，供应商须有法定代表人或其授权代表参加并签到。竞争性磋商以供应商到达规定地点时间先后顺序确定磋商顺序，由本项目依法组建的磋商小组分别与各供应商进行磋商。</w:t>
      </w:r>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（二）磋商小组对各供应商的资格条件、响应文件的有效性、完整性和响应程度进行审查。各供应商只有在完全符合要求的前提下，才能参与正式磋商。</w:t>
      </w:r>
    </w:p>
    <w:p>
      <w:pPr>
        <w:spacing w:line="500" w:lineRule="exact"/>
        <w:ind w:firstLine="482"/>
        <w:rPr>
          <w:rFonts w:ascii="微软雅黑" w:hAnsi="微软雅黑" w:eastAsia="微软雅黑" w:cs="微软雅黑"/>
          <w:sz w:val="24"/>
          <w:szCs w:val="24"/>
        </w:rPr>
      </w:pPr>
      <w:r>
        <w:rPr>
          <w:rFonts w:hint="eastAsia" w:ascii="微软雅黑" w:hAnsi="微软雅黑" w:eastAsia="微软雅黑" w:cs="微软雅黑"/>
          <w:sz w:val="24"/>
          <w:szCs w:val="24"/>
        </w:rPr>
        <w:t>1.资格性检查。依据法律法规和竞争性磋商文件的规定，对响应文件中的资格证明、等进行审查，以确定供应商是否具备磋商资格。资格性检查资料表如下：</w:t>
      </w:r>
    </w:p>
    <w:tbl>
      <w:tblPr>
        <w:tblStyle w:val="17"/>
        <w:tblW w:w="98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4679"/>
        <w:gridCol w:w="38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6" w:type="dxa"/>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序号</w:t>
            </w:r>
          </w:p>
        </w:tc>
        <w:tc>
          <w:tcPr>
            <w:tcW w:w="5388" w:type="dxa"/>
            <w:gridSpan w:val="2"/>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检查因素</w:t>
            </w:r>
          </w:p>
        </w:tc>
        <w:tc>
          <w:tcPr>
            <w:tcW w:w="3831" w:type="dxa"/>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restart"/>
            <w:noWrap/>
            <w:vAlign w:val="center"/>
          </w:tcPr>
          <w:p>
            <w:pPr>
              <w:spacing w:line="240" w:lineRule="exact"/>
              <w:jc w:val="center"/>
              <w:rPr>
                <w:rFonts w:ascii="微软雅黑" w:hAnsi="微软雅黑" w:eastAsia="微软雅黑" w:cs="微软雅黑"/>
                <w:sz w:val="20"/>
                <w:szCs w:val="20"/>
              </w:rPr>
            </w:pPr>
            <w:r>
              <w:rPr>
                <w:rFonts w:hint="eastAsia" w:ascii="微软雅黑" w:hAnsi="微软雅黑" w:eastAsia="微软雅黑" w:cs="微软雅黑"/>
                <w:sz w:val="20"/>
                <w:szCs w:val="20"/>
              </w:rPr>
              <w:t>1</w:t>
            </w:r>
          </w:p>
        </w:tc>
        <w:tc>
          <w:tcPr>
            <w:tcW w:w="709" w:type="dxa"/>
            <w:vMerge w:val="restart"/>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rPr>
              <w:t>供应商</w:t>
            </w:r>
            <w:r>
              <w:rPr>
                <w:rFonts w:hint="eastAsia" w:ascii="微软雅黑" w:hAnsi="微软雅黑" w:eastAsia="微软雅黑" w:cs="微软雅黑"/>
                <w:sz w:val="20"/>
                <w:szCs w:val="20"/>
                <w:lang w:val="zh-CN"/>
              </w:rPr>
              <w:t>应符合的基本资格条件</w:t>
            </w:r>
          </w:p>
        </w:tc>
        <w:tc>
          <w:tcPr>
            <w:tcW w:w="4679"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（1）具有独立承担民事责任的能力</w:t>
            </w:r>
          </w:p>
        </w:tc>
        <w:tc>
          <w:tcPr>
            <w:tcW w:w="3831"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 xml:space="preserve">供应商法人营业执照（副本）或事业单位法人证书（副本）或个体工商户营业执照或有效的自然人身份证明或社会团体法人登记证书（提供复印件）； </w:t>
            </w:r>
          </w:p>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noWrap/>
            <w:vAlign w:val="center"/>
          </w:tcPr>
          <w:p>
            <w:pPr>
              <w:spacing w:line="240" w:lineRule="exact"/>
              <w:jc w:val="center"/>
              <w:rPr>
                <w:rFonts w:ascii="微软雅黑" w:hAnsi="微软雅黑" w:eastAsia="微软雅黑" w:cs="微软雅黑"/>
                <w:sz w:val="20"/>
                <w:szCs w:val="20"/>
              </w:rPr>
            </w:pPr>
          </w:p>
        </w:tc>
        <w:tc>
          <w:tcPr>
            <w:tcW w:w="709" w:type="dxa"/>
            <w:vMerge w:val="continue"/>
            <w:noWrap/>
            <w:vAlign w:val="center"/>
          </w:tcPr>
          <w:p>
            <w:pPr>
              <w:spacing w:line="240" w:lineRule="exact"/>
              <w:rPr>
                <w:rFonts w:ascii="微软雅黑" w:hAnsi="微软雅黑" w:eastAsia="微软雅黑" w:cs="微软雅黑"/>
                <w:sz w:val="20"/>
                <w:szCs w:val="20"/>
                <w:lang w:val="zh-CN"/>
              </w:rPr>
            </w:pPr>
          </w:p>
        </w:tc>
        <w:tc>
          <w:tcPr>
            <w:tcW w:w="4679"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lang w:val="zh-CN"/>
              </w:rPr>
              <w:t>（2）</w:t>
            </w:r>
            <w:r>
              <w:rPr>
                <w:rFonts w:hint="eastAsia" w:ascii="微软雅黑" w:hAnsi="微软雅黑" w:eastAsia="微软雅黑" w:cs="微软雅黑"/>
                <w:sz w:val="20"/>
                <w:szCs w:val="20"/>
              </w:rPr>
              <w:t>具有良好的商业信誉和健全的财务会计制度</w:t>
            </w:r>
          </w:p>
        </w:tc>
        <w:tc>
          <w:tcPr>
            <w:tcW w:w="3831" w:type="dxa"/>
            <w:noWrap/>
            <w:vAlign w:val="center"/>
          </w:tcPr>
          <w:p>
            <w:pPr>
              <w:rPr>
                <w:rFonts w:ascii="微软雅黑" w:hAnsi="微软雅黑" w:eastAsia="微软雅黑" w:cs="微软雅黑"/>
                <w:sz w:val="20"/>
                <w:szCs w:val="20"/>
              </w:rPr>
            </w:pPr>
            <w:r>
              <w:rPr>
                <w:rFonts w:hint="eastAsia" w:ascii="微软雅黑" w:hAnsi="微软雅黑" w:eastAsia="微软雅黑" w:cs="微软雅黑"/>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noWrap/>
            <w:vAlign w:val="center"/>
          </w:tcPr>
          <w:p>
            <w:pPr>
              <w:spacing w:line="240" w:lineRule="exact"/>
              <w:jc w:val="center"/>
              <w:rPr>
                <w:rFonts w:ascii="微软雅黑" w:hAnsi="微软雅黑" w:eastAsia="微软雅黑" w:cs="微软雅黑"/>
                <w:sz w:val="20"/>
                <w:szCs w:val="20"/>
              </w:rPr>
            </w:pPr>
          </w:p>
        </w:tc>
        <w:tc>
          <w:tcPr>
            <w:tcW w:w="709" w:type="dxa"/>
            <w:vMerge w:val="continue"/>
            <w:noWrap/>
            <w:vAlign w:val="center"/>
          </w:tcPr>
          <w:p>
            <w:pPr>
              <w:spacing w:line="240" w:lineRule="exact"/>
              <w:rPr>
                <w:rFonts w:ascii="微软雅黑" w:hAnsi="微软雅黑" w:eastAsia="微软雅黑" w:cs="微软雅黑"/>
                <w:sz w:val="20"/>
                <w:szCs w:val="20"/>
                <w:lang w:val="zh-CN"/>
              </w:rPr>
            </w:pPr>
          </w:p>
        </w:tc>
        <w:tc>
          <w:tcPr>
            <w:tcW w:w="4679" w:type="dxa"/>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lang w:val="zh-CN"/>
              </w:rPr>
              <w:t>（3）具有履行合同所必需的设备和专业技术能力</w:t>
            </w:r>
          </w:p>
        </w:tc>
        <w:tc>
          <w:tcPr>
            <w:tcW w:w="3831" w:type="dxa"/>
            <w:noWrap/>
            <w:vAlign w:val="center"/>
          </w:tcPr>
          <w:p>
            <w:pPr>
              <w:rPr>
                <w:rFonts w:ascii="微软雅黑" w:hAnsi="微软雅黑" w:eastAsia="微软雅黑" w:cs="微软雅黑"/>
                <w:sz w:val="20"/>
                <w:szCs w:val="20"/>
              </w:rPr>
            </w:pPr>
            <w:r>
              <w:rPr>
                <w:rFonts w:hint="eastAsia" w:ascii="微软雅黑" w:hAnsi="微软雅黑" w:eastAsia="微软雅黑" w:cs="微软雅黑"/>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676" w:type="dxa"/>
            <w:vMerge w:val="continue"/>
            <w:noWrap/>
            <w:vAlign w:val="center"/>
          </w:tcPr>
          <w:p>
            <w:pPr>
              <w:spacing w:line="240" w:lineRule="exact"/>
              <w:jc w:val="center"/>
              <w:rPr>
                <w:rFonts w:ascii="微软雅黑" w:hAnsi="微软雅黑" w:eastAsia="微软雅黑" w:cs="微软雅黑"/>
                <w:sz w:val="20"/>
                <w:szCs w:val="20"/>
              </w:rPr>
            </w:pPr>
          </w:p>
        </w:tc>
        <w:tc>
          <w:tcPr>
            <w:tcW w:w="709" w:type="dxa"/>
            <w:vMerge w:val="continue"/>
            <w:noWrap/>
            <w:vAlign w:val="center"/>
          </w:tcPr>
          <w:p>
            <w:pPr>
              <w:spacing w:line="240" w:lineRule="exact"/>
              <w:rPr>
                <w:rFonts w:ascii="微软雅黑" w:hAnsi="微软雅黑" w:eastAsia="微软雅黑" w:cs="微软雅黑"/>
                <w:sz w:val="20"/>
                <w:szCs w:val="20"/>
                <w:lang w:val="zh-CN"/>
              </w:rPr>
            </w:pPr>
          </w:p>
        </w:tc>
        <w:tc>
          <w:tcPr>
            <w:tcW w:w="4679" w:type="dxa"/>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lang w:val="zh-CN"/>
              </w:rPr>
              <w:t>（4）有依法缴纳税收和社会保障金的良好记录</w:t>
            </w:r>
          </w:p>
        </w:tc>
        <w:tc>
          <w:tcPr>
            <w:tcW w:w="3831" w:type="dxa"/>
            <w:noWrap/>
            <w:vAlign w:val="center"/>
          </w:tcPr>
          <w:p>
            <w:pPr>
              <w:rPr>
                <w:rFonts w:ascii="微软雅黑" w:hAnsi="微软雅黑" w:eastAsia="微软雅黑" w:cs="微软雅黑"/>
                <w:sz w:val="20"/>
                <w:szCs w:val="20"/>
              </w:rPr>
            </w:pPr>
            <w:r>
              <w:rPr>
                <w:rFonts w:hint="eastAsia" w:ascii="微软雅黑" w:hAnsi="微软雅黑" w:eastAsia="微软雅黑" w:cs="微软雅黑"/>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noWrap/>
            <w:vAlign w:val="center"/>
          </w:tcPr>
          <w:p>
            <w:pPr>
              <w:spacing w:line="240" w:lineRule="exact"/>
              <w:jc w:val="center"/>
              <w:rPr>
                <w:rFonts w:ascii="微软雅黑" w:hAnsi="微软雅黑" w:eastAsia="微软雅黑" w:cs="微软雅黑"/>
                <w:sz w:val="20"/>
                <w:szCs w:val="20"/>
              </w:rPr>
            </w:pPr>
          </w:p>
        </w:tc>
        <w:tc>
          <w:tcPr>
            <w:tcW w:w="709" w:type="dxa"/>
            <w:vMerge w:val="continue"/>
            <w:noWrap/>
            <w:vAlign w:val="center"/>
          </w:tcPr>
          <w:p>
            <w:pPr>
              <w:spacing w:line="240" w:lineRule="exact"/>
              <w:rPr>
                <w:rFonts w:ascii="微软雅黑" w:hAnsi="微软雅黑" w:eastAsia="微软雅黑" w:cs="微软雅黑"/>
                <w:sz w:val="20"/>
                <w:szCs w:val="20"/>
                <w:lang w:val="zh-CN"/>
              </w:rPr>
            </w:pPr>
          </w:p>
        </w:tc>
        <w:tc>
          <w:tcPr>
            <w:tcW w:w="4679" w:type="dxa"/>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rPr>
              <w:t>（5）参加政府采购活动前三年内，在经营活动中没有重大违法记录（注</w:t>
            </w:r>
            <w:r>
              <w:rPr>
                <w:rFonts w:hint="eastAsia" w:ascii="微软雅黑" w:hAnsi="微软雅黑" w:eastAsia="微软雅黑" w:cs="微软雅黑"/>
                <w:kern w:val="0"/>
                <w:sz w:val="20"/>
                <w:szCs w:val="20"/>
              </w:rPr>
              <w:fldChar w:fldCharType="begin"/>
            </w:r>
            <w:r>
              <w:rPr>
                <w:rFonts w:hint="eastAsia" w:ascii="微软雅黑" w:hAnsi="微软雅黑" w:eastAsia="微软雅黑" w:cs="微软雅黑"/>
                <w:kern w:val="0"/>
                <w:sz w:val="20"/>
                <w:szCs w:val="20"/>
              </w:rPr>
              <w:instrText xml:space="preserve"> eq \o\ac(</w:instrText>
            </w:r>
            <w:r>
              <w:rPr>
                <w:rFonts w:hint="eastAsia" w:ascii="微软雅黑" w:hAnsi="微软雅黑" w:eastAsia="微软雅黑" w:cs="微软雅黑"/>
                <w:kern w:val="0"/>
                <w:position w:val="-4"/>
                <w:sz w:val="30"/>
                <w:szCs w:val="20"/>
              </w:rPr>
              <w:instrText xml:space="preserve">○</w:instrText>
            </w:r>
            <w:r>
              <w:rPr>
                <w:rFonts w:hint="eastAsia" w:ascii="微软雅黑" w:hAnsi="微软雅黑" w:eastAsia="微软雅黑" w:cs="微软雅黑"/>
                <w:kern w:val="0"/>
                <w:sz w:val="20"/>
                <w:szCs w:val="20"/>
              </w:rPr>
              <w:instrText xml:space="preserve">,2)</w:instrText>
            </w:r>
            <w:r>
              <w:rPr>
                <w:rFonts w:hint="eastAsia" w:ascii="微软雅黑" w:hAnsi="微软雅黑" w:eastAsia="微软雅黑" w:cs="微软雅黑"/>
                <w:kern w:val="0"/>
                <w:sz w:val="20"/>
                <w:szCs w:val="20"/>
              </w:rPr>
              <w:fldChar w:fldCharType="end"/>
            </w:r>
            <w:r>
              <w:rPr>
                <w:rFonts w:hint="eastAsia" w:ascii="微软雅黑" w:hAnsi="微软雅黑" w:eastAsia="微软雅黑" w:cs="微软雅黑"/>
                <w:sz w:val="20"/>
                <w:szCs w:val="20"/>
              </w:rPr>
              <w:t>）</w:t>
            </w:r>
          </w:p>
        </w:tc>
        <w:tc>
          <w:tcPr>
            <w:tcW w:w="3831" w:type="dxa"/>
            <w:noWrap/>
            <w:vAlign w:val="center"/>
          </w:tcPr>
          <w:p>
            <w:pPr>
              <w:rPr>
                <w:rFonts w:ascii="微软雅黑" w:hAnsi="微软雅黑" w:eastAsia="微软雅黑" w:cs="微软雅黑"/>
                <w:sz w:val="20"/>
                <w:szCs w:val="20"/>
              </w:rPr>
            </w:pPr>
            <w:r>
              <w:rPr>
                <w:rFonts w:hint="eastAsia" w:ascii="微软雅黑" w:hAnsi="微软雅黑" w:eastAsia="微软雅黑" w:cs="微软雅黑"/>
                <w:sz w:val="21"/>
                <w:szCs w:val="21"/>
              </w:rPr>
              <w:t>供应商提供基本资格条件承诺函（见格式文件）。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676" w:type="dxa"/>
            <w:vMerge w:val="continue"/>
            <w:noWrap/>
            <w:vAlign w:val="center"/>
          </w:tcPr>
          <w:p>
            <w:pPr>
              <w:spacing w:line="240" w:lineRule="exact"/>
              <w:jc w:val="center"/>
              <w:rPr>
                <w:rFonts w:ascii="微软雅黑" w:hAnsi="微软雅黑" w:eastAsia="微软雅黑" w:cs="微软雅黑"/>
                <w:sz w:val="20"/>
                <w:szCs w:val="20"/>
              </w:rPr>
            </w:pPr>
          </w:p>
        </w:tc>
        <w:tc>
          <w:tcPr>
            <w:tcW w:w="709" w:type="dxa"/>
            <w:vMerge w:val="continue"/>
            <w:noWrap/>
            <w:vAlign w:val="center"/>
          </w:tcPr>
          <w:p>
            <w:pPr>
              <w:spacing w:line="240" w:lineRule="exact"/>
              <w:rPr>
                <w:rFonts w:ascii="微软雅黑" w:hAnsi="微软雅黑" w:eastAsia="微软雅黑" w:cs="微软雅黑"/>
                <w:sz w:val="20"/>
                <w:szCs w:val="20"/>
                <w:lang w:val="zh-CN"/>
              </w:rPr>
            </w:pPr>
          </w:p>
        </w:tc>
        <w:tc>
          <w:tcPr>
            <w:tcW w:w="4679"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（6）法律、行政法规规定的其他条件</w:t>
            </w:r>
          </w:p>
        </w:tc>
        <w:tc>
          <w:tcPr>
            <w:tcW w:w="3831" w:type="dxa"/>
            <w:noWrap/>
            <w:vAlign w:val="center"/>
          </w:tcPr>
          <w:p>
            <w:pPr>
              <w:spacing w:line="500" w:lineRule="exact"/>
              <w:rPr>
                <w:rFonts w:ascii="微软雅黑" w:hAnsi="微软雅黑" w:eastAsia="微软雅黑" w:cs="微软雅黑"/>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676" w:type="dxa"/>
            <w:noWrap/>
            <w:vAlign w:val="center"/>
          </w:tcPr>
          <w:p>
            <w:pPr>
              <w:spacing w:line="500" w:lineRule="exact"/>
              <w:jc w:val="center"/>
              <w:rPr>
                <w:rFonts w:ascii="微软雅黑" w:hAnsi="微软雅黑" w:eastAsia="微软雅黑" w:cs="微软雅黑"/>
                <w:sz w:val="21"/>
                <w:szCs w:val="21"/>
              </w:rPr>
            </w:pPr>
            <w:r>
              <w:rPr>
                <w:rFonts w:hint="eastAsia" w:ascii="微软雅黑" w:hAnsi="微软雅黑" w:eastAsia="微软雅黑" w:cs="微软雅黑"/>
                <w:sz w:val="21"/>
                <w:szCs w:val="21"/>
              </w:rPr>
              <w:t>2</w:t>
            </w:r>
          </w:p>
        </w:tc>
        <w:tc>
          <w:tcPr>
            <w:tcW w:w="5388" w:type="dxa"/>
            <w:gridSpan w:val="2"/>
            <w:noWrap/>
            <w:vAlign w:val="center"/>
          </w:tcPr>
          <w:p>
            <w:pPr>
              <w:spacing w:line="500" w:lineRule="exact"/>
              <w:jc w:val="center"/>
              <w:rPr>
                <w:rFonts w:ascii="微软雅黑" w:hAnsi="微软雅黑" w:eastAsia="微软雅黑" w:cs="微软雅黑"/>
                <w:sz w:val="21"/>
                <w:szCs w:val="21"/>
                <w:lang w:val="zh-CN"/>
              </w:rPr>
            </w:pPr>
            <w:r>
              <w:rPr>
                <w:rFonts w:hint="eastAsia" w:ascii="微软雅黑" w:hAnsi="微软雅黑" w:eastAsia="微软雅黑" w:cs="微软雅黑"/>
                <w:sz w:val="21"/>
                <w:szCs w:val="21"/>
              </w:rPr>
              <w:t>特定资格条件</w:t>
            </w:r>
          </w:p>
          <w:p>
            <w:pPr>
              <w:spacing w:line="500" w:lineRule="exact"/>
              <w:rPr>
                <w:rFonts w:ascii="微软雅黑" w:hAnsi="微软雅黑" w:eastAsia="微软雅黑" w:cs="微软雅黑"/>
                <w:sz w:val="21"/>
                <w:szCs w:val="21"/>
              </w:rPr>
            </w:pPr>
          </w:p>
        </w:tc>
        <w:tc>
          <w:tcPr>
            <w:tcW w:w="3831" w:type="dxa"/>
            <w:noWrap/>
            <w:vAlign w:val="center"/>
          </w:tcPr>
          <w:p>
            <w:pPr>
              <w:spacing w:line="500" w:lineRule="exact"/>
              <w:rPr>
                <w:rFonts w:ascii="微软雅黑" w:hAnsi="微软雅黑" w:eastAsia="微软雅黑" w:cs="微软雅黑"/>
                <w:sz w:val="20"/>
                <w:szCs w:val="20"/>
              </w:rPr>
            </w:pPr>
            <w:r>
              <w:rPr>
                <w:rFonts w:hint="eastAsia" w:ascii="微软雅黑" w:hAnsi="微软雅黑" w:eastAsia="微软雅黑" w:cs="微软雅黑"/>
                <w:sz w:val="21"/>
                <w:szCs w:val="21"/>
              </w:rPr>
              <w:t>按第一篇“三、供应商资格条件”的要求提交（如有）。</w:t>
            </w:r>
          </w:p>
        </w:tc>
      </w:tr>
    </w:tbl>
    <w:p>
      <w:pPr>
        <w:snapToGrid w:val="0"/>
        <w:spacing w:line="500" w:lineRule="exact"/>
        <w:ind w:firstLine="480" w:firstLineChars="200"/>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注：</w:t>
      </w:r>
    </w:p>
    <w:p>
      <w:pPr>
        <w:snapToGrid w:val="0"/>
        <w:spacing w:line="500" w:lineRule="exact"/>
        <w:ind w:firstLine="480" w:firstLineChars="200"/>
        <w:rPr>
          <w:rFonts w:ascii="微软雅黑" w:hAnsi="微软雅黑" w:eastAsia="微软雅黑" w:cs="微软雅黑"/>
          <w:kern w:val="0"/>
          <w:sz w:val="24"/>
          <w:szCs w:val="24"/>
        </w:rPr>
      </w:pPr>
      <w:r>
        <w:rPr>
          <w:rFonts w:hint="eastAsia" w:ascii="微软雅黑" w:hAnsi="微软雅黑" w:eastAsia="微软雅黑" w:cs="微软雅黑"/>
          <w:kern w:val="0"/>
          <w:sz w:val="24"/>
          <w:szCs w:val="24"/>
          <w:lang w:val="en-US" w:eastAsia="zh-CN"/>
        </w:rPr>
        <w:t>1.</w:t>
      </w:r>
      <w:r>
        <w:rPr>
          <w:rFonts w:hint="eastAsia" w:ascii="微软雅黑" w:hAnsi="微软雅黑" w:eastAsia="微软雅黑" w:cs="微软雅黑"/>
          <w:kern w:val="0"/>
          <w:sz w:val="24"/>
          <w:szCs w:val="24"/>
        </w:rPr>
        <w:t>供应商按“多证合一”登记制度办理营业执照的，税务登记证（副本）和社会保险登记证以供应商所提供的营业执照（副本）复印件为准。</w:t>
      </w:r>
    </w:p>
    <w:p>
      <w:pPr>
        <w:snapToGrid w:val="0"/>
        <w:spacing w:line="500" w:lineRule="exact"/>
        <w:ind w:firstLine="480" w:firstLineChars="200"/>
        <w:rPr>
          <w:rFonts w:ascii="微软雅黑" w:hAnsi="微软雅黑" w:eastAsia="微软雅黑" w:cs="微软雅黑"/>
          <w:kern w:val="0"/>
          <w:sz w:val="24"/>
          <w:szCs w:val="24"/>
        </w:rPr>
      </w:pPr>
      <w:r>
        <w:rPr>
          <w:rFonts w:hint="eastAsia" w:ascii="微软雅黑" w:hAnsi="微软雅黑" w:eastAsia="微软雅黑" w:cs="微软雅黑"/>
          <w:kern w:val="0"/>
          <w:sz w:val="24"/>
          <w:szCs w:val="24"/>
          <w:lang w:val="en-US" w:eastAsia="zh-CN"/>
        </w:rPr>
        <w:t>2.根据《中</w:t>
      </w:r>
      <w:r>
        <w:rPr>
          <w:rFonts w:hint="eastAsia" w:ascii="微软雅黑" w:hAnsi="微软雅黑" w:eastAsia="微软雅黑" w:cs="微软雅黑"/>
          <w:kern w:val="0"/>
          <w:sz w:val="24"/>
          <w:szCs w:val="24"/>
        </w:rPr>
        <w:t>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由执行人所在的省、自治区、直辖市人民政府制定，国务院有关部门规定了较大数额标准的，从其规定。</w:t>
      </w:r>
    </w:p>
    <w:p>
      <w:pPr>
        <w:snapToGrid w:val="0"/>
        <w:spacing w:line="500" w:lineRule="exact"/>
        <w:ind w:firstLine="480" w:firstLineChars="200"/>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2.符合性检查。依据竞争性磋商文件的规定，从响应文件的有效性、完整性和对竞争性磋商文件的响应程度进行审查，以确定是否对竞争性磋商文件的实质性要求作出响应。符合性检查资料表如下：</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552"/>
        <w:gridCol w:w="1974"/>
        <w:gridCol w:w="53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1" w:type="dxa"/>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序号</w:t>
            </w:r>
          </w:p>
        </w:tc>
        <w:tc>
          <w:tcPr>
            <w:tcW w:w="3526" w:type="dxa"/>
            <w:gridSpan w:val="2"/>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评审因素</w:t>
            </w:r>
          </w:p>
        </w:tc>
        <w:tc>
          <w:tcPr>
            <w:tcW w:w="5382" w:type="dxa"/>
            <w:noWrap/>
            <w:vAlign w:val="center"/>
          </w:tcPr>
          <w:p>
            <w:pPr>
              <w:spacing w:line="240" w:lineRule="exact"/>
              <w:jc w:val="center"/>
              <w:rPr>
                <w:rFonts w:ascii="微软雅黑" w:hAnsi="微软雅黑" w:eastAsia="微软雅黑" w:cs="微软雅黑"/>
                <w:b/>
                <w:kern w:val="0"/>
                <w:sz w:val="20"/>
                <w:szCs w:val="20"/>
              </w:rPr>
            </w:pPr>
            <w:r>
              <w:rPr>
                <w:rFonts w:hint="eastAsia" w:ascii="微软雅黑" w:hAnsi="微软雅黑" w:eastAsia="微软雅黑" w:cs="微软雅黑"/>
                <w:b/>
                <w:kern w:val="0"/>
                <w:sz w:val="20"/>
                <w:szCs w:val="20"/>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671" w:type="dxa"/>
            <w:vMerge w:val="restart"/>
            <w:noWrap/>
            <w:vAlign w:val="center"/>
          </w:tcPr>
          <w:p>
            <w:pPr>
              <w:spacing w:line="240" w:lineRule="exact"/>
              <w:jc w:val="center"/>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1</w:t>
            </w:r>
          </w:p>
        </w:tc>
        <w:tc>
          <w:tcPr>
            <w:tcW w:w="1552" w:type="dxa"/>
            <w:vMerge w:val="restart"/>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有效性审查</w:t>
            </w:r>
          </w:p>
        </w:tc>
        <w:tc>
          <w:tcPr>
            <w:tcW w:w="1974"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rPr>
              <w:t>响应文件签署</w:t>
            </w:r>
          </w:p>
        </w:tc>
        <w:tc>
          <w:tcPr>
            <w:tcW w:w="538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rPr>
              <w:t>响应文件上法定代表人或其授权代表人的签字齐全。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671" w:type="dxa"/>
            <w:vMerge w:val="continue"/>
            <w:noWrap/>
            <w:vAlign w:val="center"/>
          </w:tcPr>
          <w:p>
            <w:pPr>
              <w:spacing w:line="240" w:lineRule="exact"/>
              <w:jc w:val="center"/>
              <w:rPr>
                <w:rFonts w:ascii="微软雅黑" w:hAnsi="微软雅黑" w:eastAsia="微软雅黑" w:cs="微软雅黑"/>
                <w:kern w:val="0"/>
                <w:sz w:val="20"/>
                <w:szCs w:val="20"/>
              </w:rPr>
            </w:pPr>
          </w:p>
        </w:tc>
        <w:tc>
          <w:tcPr>
            <w:tcW w:w="1552" w:type="dxa"/>
            <w:vMerge w:val="continue"/>
            <w:noWrap/>
            <w:vAlign w:val="center"/>
          </w:tcPr>
          <w:p>
            <w:pPr>
              <w:spacing w:line="240" w:lineRule="exact"/>
              <w:rPr>
                <w:rFonts w:ascii="微软雅黑" w:hAnsi="微软雅黑" w:eastAsia="微软雅黑" w:cs="微软雅黑"/>
                <w:kern w:val="0"/>
                <w:sz w:val="20"/>
                <w:szCs w:val="20"/>
              </w:rPr>
            </w:pPr>
          </w:p>
        </w:tc>
        <w:tc>
          <w:tcPr>
            <w:tcW w:w="1974"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法定代表人身份证明及授权委托书</w:t>
            </w:r>
          </w:p>
        </w:tc>
        <w:tc>
          <w:tcPr>
            <w:tcW w:w="5382" w:type="dxa"/>
            <w:noWrap/>
            <w:vAlign w:val="center"/>
          </w:tcPr>
          <w:p>
            <w:pPr>
              <w:spacing w:line="240" w:lineRule="exact"/>
              <w:rPr>
                <w:rFonts w:ascii="微软雅黑" w:hAnsi="微软雅黑" w:eastAsia="微软雅黑" w:cs="微软雅黑"/>
                <w:sz w:val="20"/>
                <w:szCs w:val="20"/>
              </w:rPr>
            </w:pPr>
            <w:r>
              <w:rPr>
                <w:rFonts w:hint="eastAsia" w:ascii="微软雅黑" w:hAnsi="微软雅黑" w:eastAsia="微软雅黑" w:cs="微软雅黑"/>
                <w:sz w:val="20"/>
                <w:szCs w:val="20"/>
              </w:rPr>
              <w:t>法定代表人身份证明及授权委托书有效，符合竞争性磋商文件规定的格式，签字或盖章齐全。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671" w:type="dxa"/>
            <w:vMerge w:val="continue"/>
            <w:noWrap/>
            <w:vAlign w:val="center"/>
          </w:tcPr>
          <w:p>
            <w:pPr>
              <w:spacing w:line="240" w:lineRule="exact"/>
              <w:jc w:val="center"/>
              <w:rPr>
                <w:rFonts w:ascii="微软雅黑" w:hAnsi="微软雅黑" w:eastAsia="微软雅黑" w:cs="微软雅黑"/>
                <w:kern w:val="0"/>
                <w:sz w:val="20"/>
                <w:szCs w:val="20"/>
              </w:rPr>
            </w:pPr>
          </w:p>
        </w:tc>
        <w:tc>
          <w:tcPr>
            <w:tcW w:w="1552" w:type="dxa"/>
            <w:vMerge w:val="continue"/>
            <w:noWrap/>
            <w:vAlign w:val="center"/>
          </w:tcPr>
          <w:p>
            <w:pPr>
              <w:spacing w:line="240" w:lineRule="exact"/>
              <w:rPr>
                <w:rFonts w:ascii="微软雅黑" w:hAnsi="微软雅黑" w:eastAsia="微软雅黑" w:cs="微软雅黑"/>
                <w:kern w:val="0"/>
                <w:sz w:val="20"/>
                <w:szCs w:val="20"/>
              </w:rPr>
            </w:pPr>
          </w:p>
        </w:tc>
        <w:tc>
          <w:tcPr>
            <w:tcW w:w="1974" w:type="dxa"/>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rPr>
              <w:t>响应</w:t>
            </w:r>
            <w:r>
              <w:rPr>
                <w:rFonts w:hint="eastAsia" w:ascii="微软雅黑" w:hAnsi="微软雅黑" w:eastAsia="微软雅黑" w:cs="微软雅黑"/>
                <w:sz w:val="20"/>
                <w:szCs w:val="20"/>
                <w:lang w:val="zh-CN"/>
              </w:rPr>
              <w:t>方案</w:t>
            </w:r>
          </w:p>
        </w:tc>
        <w:tc>
          <w:tcPr>
            <w:tcW w:w="538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lang w:val="zh-CN"/>
              </w:rPr>
              <w:t>只能有一个</w:t>
            </w:r>
            <w:r>
              <w:rPr>
                <w:rFonts w:hint="eastAsia" w:ascii="微软雅黑" w:hAnsi="微软雅黑" w:eastAsia="微软雅黑" w:cs="微软雅黑"/>
                <w:sz w:val="20"/>
                <w:szCs w:val="20"/>
              </w:rPr>
              <w:t>响应</w:t>
            </w:r>
            <w:r>
              <w:rPr>
                <w:rFonts w:hint="eastAsia" w:ascii="微软雅黑" w:hAnsi="微软雅黑" w:eastAsia="微软雅黑" w:cs="微软雅黑"/>
                <w:sz w:val="20"/>
                <w:szCs w:val="20"/>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71" w:type="dxa"/>
            <w:vMerge w:val="continue"/>
            <w:noWrap/>
            <w:vAlign w:val="center"/>
          </w:tcPr>
          <w:p>
            <w:pPr>
              <w:spacing w:line="240" w:lineRule="exact"/>
              <w:jc w:val="center"/>
              <w:rPr>
                <w:rFonts w:ascii="微软雅黑" w:hAnsi="微软雅黑" w:eastAsia="微软雅黑" w:cs="微软雅黑"/>
                <w:kern w:val="0"/>
                <w:sz w:val="20"/>
                <w:szCs w:val="20"/>
              </w:rPr>
            </w:pPr>
          </w:p>
        </w:tc>
        <w:tc>
          <w:tcPr>
            <w:tcW w:w="1552" w:type="dxa"/>
            <w:vMerge w:val="continue"/>
            <w:noWrap/>
            <w:vAlign w:val="center"/>
          </w:tcPr>
          <w:p>
            <w:pPr>
              <w:spacing w:line="240" w:lineRule="exact"/>
              <w:rPr>
                <w:rFonts w:ascii="微软雅黑" w:hAnsi="微软雅黑" w:eastAsia="微软雅黑" w:cs="微软雅黑"/>
                <w:kern w:val="0"/>
                <w:sz w:val="20"/>
                <w:szCs w:val="20"/>
              </w:rPr>
            </w:pPr>
          </w:p>
        </w:tc>
        <w:tc>
          <w:tcPr>
            <w:tcW w:w="1974" w:type="dxa"/>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sz w:val="20"/>
                <w:szCs w:val="20"/>
              </w:rPr>
              <w:t>报价唯一</w:t>
            </w:r>
          </w:p>
        </w:tc>
        <w:tc>
          <w:tcPr>
            <w:tcW w:w="538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671" w:type="dxa"/>
            <w:noWrap/>
            <w:vAlign w:val="center"/>
          </w:tcPr>
          <w:p>
            <w:pPr>
              <w:spacing w:line="240" w:lineRule="exact"/>
              <w:jc w:val="center"/>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2</w:t>
            </w:r>
          </w:p>
        </w:tc>
        <w:tc>
          <w:tcPr>
            <w:tcW w:w="155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完整性审查</w:t>
            </w:r>
          </w:p>
        </w:tc>
        <w:tc>
          <w:tcPr>
            <w:tcW w:w="1974"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rPr>
              <w:t>响应</w:t>
            </w:r>
            <w:r>
              <w:rPr>
                <w:rFonts w:hint="eastAsia" w:ascii="微软雅黑" w:hAnsi="微软雅黑" w:eastAsia="微软雅黑" w:cs="微软雅黑"/>
                <w:sz w:val="20"/>
                <w:szCs w:val="20"/>
                <w:lang w:val="zh-CN"/>
              </w:rPr>
              <w:t>文件份数</w:t>
            </w:r>
          </w:p>
        </w:tc>
        <w:tc>
          <w:tcPr>
            <w:tcW w:w="538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sz w:val="20"/>
                <w:szCs w:val="20"/>
              </w:rPr>
              <w:t>响应</w:t>
            </w:r>
            <w:r>
              <w:rPr>
                <w:rFonts w:hint="eastAsia" w:ascii="微软雅黑" w:hAnsi="微软雅黑" w:eastAsia="微软雅黑" w:cs="微软雅黑"/>
                <w:sz w:val="20"/>
                <w:szCs w:val="20"/>
                <w:lang w:val="zh-CN"/>
              </w:rPr>
              <w:t>文件正、副本数量（含电子文档）符合</w:t>
            </w:r>
            <w:r>
              <w:rPr>
                <w:rFonts w:hint="eastAsia" w:ascii="微软雅黑" w:hAnsi="微软雅黑" w:eastAsia="微软雅黑" w:cs="微软雅黑"/>
                <w:sz w:val="20"/>
                <w:szCs w:val="20"/>
              </w:rPr>
              <w:t>竞争性磋商</w:t>
            </w:r>
            <w:r>
              <w:rPr>
                <w:rFonts w:hint="eastAsia" w:ascii="微软雅黑" w:hAnsi="微软雅黑" w:eastAsia="微软雅黑" w:cs="微软雅黑"/>
                <w:sz w:val="20"/>
                <w:szCs w:val="20"/>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71" w:type="dxa"/>
            <w:vMerge w:val="restart"/>
            <w:noWrap/>
            <w:vAlign w:val="center"/>
          </w:tcPr>
          <w:p>
            <w:pPr>
              <w:spacing w:line="240" w:lineRule="exact"/>
              <w:jc w:val="center"/>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3</w:t>
            </w:r>
          </w:p>
        </w:tc>
        <w:tc>
          <w:tcPr>
            <w:tcW w:w="1552" w:type="dxa"/>
            <w:vMerge w:val="restart"/>
            <w:noWrap/>
            <w:vAlign w:val="center"/>
          </w:tcPr>
          <w:p>
            <w:pPr>
              <w:spacing w:line="240" w:lineRule="exact"/>
              <w:rPr>
                <w:rFonts w:ascii="微软雅黑" w:hAnsi="微软雅黑" w:eastAsia="微软雅黑" w:cs="微软雅黑"/>
                <w:sz w:val="20"/>
                <w:szCs w:val="20"/>
                <w:lang w:val="zh-CN"/>
              </w:rPr>
            </w:pPr>
            <w:r>
              <w:rPr>
                <w:rFonts w:hint="eastAsia" w:ascii="微软雅黑" w:hAnsi="微软雅黑" w:eastAsia="微软雅黑" w:cs="微软雅黑"/>
                <w:kern w:val="0"/>
                <w:sz w:val="20"/>
                <w:szCs w:val="20"/>
              </w:rPr>
              <w:t>竞争性磋商文件的响应程度审查</w:t>
            </w:r>
          </w:p>
        </w:tc>
        <w:tc>
          <w:tcPr>
            <w:tcW w:w="1974"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响应文件内容</w:t>
            </w:r>
          </w:p>
        </w:tc>
        <w:tc>
          <w:tcPr>
            <w:tcW w:w="5382" w:type="dxa"/>
            <w:noWrap/>
            <w:vAlign w:val="center"/>
          </w:tcPr>
          <w:p>
            <w:pPr>
              <w:pStyle w:val="12"/>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对竞争性磋商文件第二篇规定的磋商内容作出响应。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671" w:type="dxa"/>
            <w:vMerge w:val="continue"/>
            <w:noWrap/>
            <w:vAlign w:val="center"/>
          </w:tcPr>
          <w:p>
            <w:pPr>
              <w:spacing w:line="240" w:lineRule="exact"/>
              <w:jc w:val="center"/>
              <w:rPr>
                <w:rFonts w:ascii="微软雅黑" w:hAnsi="微软雅黑" w:eastAsia="微软雅黑" w:cs="微软雅黑"/>
                <w:kern w:val="0"/>
                <w:sz w:val="20"/>
                <w:szCs w:val="20"/>
              </w:rPr>
            </w:pPr>
          </w:p>
        </w:tc>
        <w:tc>
          <w:tcPr>
            <w:tcW w:w="1552" w:type="dxa"/>
            <w:vMerge w:val="continue"/>
            <w:noWrap/>
            <w:vAlign w:val="center"/>
          </w:tcPr>
          <w:p>
            <w:pPr>
              <w:spacing w:line="240" w:lineRule="exact"/>
              <w:rPr>
                <w:rFonts w:ascii="微软雅黑" w:hAnsi="微软雅黑" w:eastAsia="微软雅黑" w:cs="微软雅黑"/>
                <w:sz w:val="20"/>
                <w:szCs w:val="20"/>
                <w:lang w:val="zh-CN"/>
              </w:rPr>
            </w:pPr>
          </w:p>
        </w:tc>
        <w:tc>
          <w:tcPr>
            <w:tcW w:w="1974"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磋商有效期</w:t>
            </w:r>
          </w:p>
        </w:tc>
        <w:tc>
          <w:tcPr>
            <w:tcW w:w="5382" w:type="dxa"/>
            <w:noWrap/>
            <w:vAlign w:val="center"/>
          </w:tcPr>
          <w:p>
            <w:pPr>
              <w:spacing w:line="240" w:lineRule="exact"/>
              <w:rPr>
                <w:rFonts w:ascii="微软雅黑" w:hAnsi="微软雅黑" w:eastAsia="微软雅黑" w:cs="微软雅黑"/>
                <w:kern w:val="0"/>
                <w:sz w:val="20"/>
                <w:szCs w:val="20"/>
              </w:rPr>
            </w:pPr>
            <w:r>
              <w:rPr>
                <w:rFonts w:hint="eastAsia" w:ascii="微软雅黑" w:hAnsi="微软雅黑" w:eastAsia="微软雅黑" w:cs="微软雅黑"/>
                <w:kern w:val="0"/>
                <w:sz w:val="20"/>
                <w:szCs w:val="20"/>
              </w:rPr>
              <w:t>满足磋商文件</w:t>
            </w:r>
            <w:r>
              <w:rPr>
                <w:rFonts w:hint="eastAsia" w:ascii="微软雅黑" w:hAnsi="微软雅黑" w:eastAsia="微软雅黑" w:cs="微软雅黑"/>
                <w:sz w:val="20"/>
                <w:szCs w:val="20"/>
                <w:lang w:val="zh-CN"/>
              </w:rPr>
              <w:t>规定。</w:t>
            </w:r>
          </w:p>
        </w:tc>
      </w:tr>
    </w:tbl>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（五）在磋商过程中磋商的任何一方不得向他人透露与磋商有关的服务资料、价格或其他信息。</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六）在磋商过程中，磋商小组可以根据竞争性磋商文件和磋商情况实质性变动采购需求中的服务、商务要求以及合同草案条款，但不得变动竞争性磋商文件中的其他内容。对竞争性磋商文件作出的实质性变动是竞争性磋商文件的有效组成部分，磋商小组应当及时以书面形式同时通知所有参加磋商的供应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（七）供应商在磋商时作出的所有书面承诺须由法定代表人或其授权代表签字。</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八）经磋商确定最终采购需求且磋商结束后，供应商应当按照竞争性磋商文件的变动情况和磋商小组的要求重新提交响应文件或重新做出相关的书面承诺，最后书面提交最后报价及有关承诺（填写《最后报价表》并密封提交）。已提交响应文件但未在规定时间内进行最后报价的供应商，视为放弃最后报价，以供应商响应文件中的报价为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（九）磋商小组采用综合评分法对提交最后报价的供应商的响应文件和最后报价（含有效书面承诺）进行综合评分。</w:t>
      </w:r>
      <w:r>
        <w:rPr>
          <w:rFonts w:hint="eastAsia" w:ascii="微软雅黑" w:hAnsi="微软雅黑" w:eastAsia="微软雅黑" w:cs="微软雅黑"/>
          <w:kern w:val="0"/>
          <w:sz w:val="24"/>
          <w:szCs w:val="24"/>
        </w:rPr>
        <w:t>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w:t>
      </w:r>
      <w:r>
        <w:rPr>
          <w:rFonts w:hint="eastAsia" w:ascii="微软雅黑" w:hAnsi="微软雅黑" w:eastAsia="微软雅黑" w:cs="微软雅黑"/>
          <w:sz w:val="24"/>
          <w:szCs w:val="24"/>
        </w:rPr>
        <w:t>。</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（十）磋商小组各成员独立对每个有效响应（通过资格性检查、</w:t>
      </w:r>
      <w:r>
        <w:rPr>
          <w:rFonts w:hint="eastAsia" w:ascii="微软雅黑" w:hAnsi="微软雅黑" w:eastAsia="微软雅黑" w:cs="微软雅黑"/>
          <w:kern w:val="0"/>
          <w:sz w:val="24"/>
          <w:szCs w:val="24"/>
        </w:rPr>
        <w:t>符合性检查的供应商</w:t>
      </w:r>
      <w:r>
        <w:rPr>
          <w:rFonts w:hint="eastAsia" w:ascii="微软雅黑" w:hAnsi="微软雅黑" w:eastAsia="微软雅黑" w:cs="微软雅黑"/>
          <w:sz w:val="24"/>
          <w:szCs w:val="24"/>
        </w:rPr>
        <w:t>）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商务条款的优劣顺序排列推荐。若供应商的服务部分为0分，将失去成为成交候选供应商的资格。</w:t>
      </w:r>
    </w:p>
    <w:p>
      <w:pPr>
        <w:pStyle w:val="6"/>
        <w:spacing w:line="500" w:lineRule="exact"/>
        <w:ind w:firstLine="480" w:firstLineChars="200"/>
        <w:rPr>
          <w:rFonts w:ascii="微软雅黑" w:hAnsi="微软雅黑" w:eastAsia="微软雅黑" w:cs="微软雅黑"/>
          <w:sz w:val="24"/>
          <w:szCs w:val="24"/>
        </w:rPr>
      </w:pPr>
      <w:bookmarkStart w:id="48" w:name="_Toc54353623"/>
      <w:bookmarkStart w:id="49" w:name="_Toc5864"/>
      <w:r>
        <w:rPr>
          <w:rFonts w:hint="eastAsia" w:ascii="微软雅黑" w:hAnsi="微软雅黑" w:eastAsia="微软雅黑" w:cs="微软雅黑"/>
          <w:sz w:val="24"/>
          <w:szCs w:val="24"/>
        </w:rPr>
        <w:t>二、</w:t>
      </w:r>
      <w:bookmarkStart w:id="50" w:name="_Toc342913394"/>
      <w:bookmarkStart w:id="51" w:name="_Toc102227320"/>
      <w:r>
        <w:rPr>
          <w:rFonts w:hint="eastAsia" w:ascii="微软雅黑" w:hAnsi="微软雅黑" w:eastAsia="微软雅黑" w:cs="微软雅黑"/>
          <w:sz w:val="24"/>
          <w:szCs w:val="24"/>
        </w:rPr>
        <w:t>评审标准</w:t>
      </w:r>
      <w:bookmarkEnd w:id="48"/>
      <w:bookmarkEnd w:id="49"/>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662"/>
        <w:gridCol w:w="935"/>
        <w:gridCol w:w="4358"/>
        <w:gridCol w:w="1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382" w:type="pct"/>
            <w:noWrap/>
            <w:vAlign w:val="center"/>
          </w:tcPr>
          <w:p>
            <w:pPr>
              <w:spacing w:line="240" w:lineRule="atLeast"/>
              <w:ind w:firstLine="28"/>
              <w:jc w:val="center"/>
              <w:rPr>
                <w:rFonts w:ascii="微软雅黑" w:hAnsi="微软雅黑" w:eastAsia="微软雅黑" w:cs="微软雅黑"/>
                <w:b/>
                <w:sz w:val="20"/>
                <w:szCs w:val="20"/>
              </w:rPr>
            </w:pPr>
            <w:r>
              <w:rPr>
                <w:rFonts w:hint="eastAsia" w:ascii="微软雅黑" w:hAnsi="微软雅黑" w:eastAsia="微软雅黑" w:cs="微软雅黑"/>
                <w:b/>
                <w:sz w:val="20"/>
                <w:szCs w:val="20"/>
              </w:rPr>
              <w:t>序号</w:t>
            </w:r>
          </w:p>
        </w:tc>
        <w:tc>
          <w:tcPr>
            <w:tcW w:w="863" w:type="pct"/>
            <w:noWrap/>
            <w:vAlign w:val="center"/>
          </w:tcPr>
          <w:p>
            <w:pPr>
              <w:spacing w:line="240" w:lineRule="atLeast"/>
              <w:ind w:firstLine="28"/>
              <w:jc w:val="center"/>
              <w:rPr>
                <w:rFonts w:ascii="微软雅黑" w:hAnsi="微软雅黑" w:eastAsia="微软雅黑" w:cs="微软雅黑"/>
                <w:b/>
                <w:sz w:val="20"/>
                <w:szCs w:val="20"/>
              </w:rPr>
            </w:pPr>
            <w:r>
              <w:rPr>
                <w:rFonts w:hint="eastAsia" w:ascii="微软雅黑" w:hAnsi="微软雅黑" w:eastAsia="微软雅黑" w:cs="微软雅黑"/>
                <w:b/>
                <w:sz w:val="20"/>
                <w:szCs w:val="20"/>
              </w:rPr>
              <w:t>评分因素及权值</w:t>
            </w:r>
          </w:p>
        </w:tc>
        <w:tc>
          <w:tcPr>
            <w:tcW w:w="485" w:type="pct"/>
            <w:noWrap/>
            <w:vAlign w:val="center"/>
          </w:tcPr>
          <w:p>
            <w:pPr>
              <w:spacing w:line="240" w:lineRule="atLeast"/>
              <w:ind w:firstLine="28"/>
              <w:jc w:val="center"/>
              <w:rPr>
                <w:rFonts w:ascii="微软雅黑" w:hAnsi="微软雅黑" w:eastAsia="微软雅黑" w:cs="微软雅黑"/>
                <w:b/>
                <w:sz w:val="20"/>
                <w:szCs w:val="20"/>
              </w:rPr>
            </w:pPr>
            <w:r>
              <w:rPr>
                <w:rFonts w:hint="eastAsia" w:ascii="微软雅黑" w:hAnsi="微软雅黑" w:eastAsia="微软雅黑" w:cs="微软雅黑"/>
                <w:b/>
                <w:sz w:val="20"/>
                <w:szCs w:val="20"/>
              </w:rPr>
              <w:t>分值</w:t>
            </w:r>
          </w:p>
        </w:tc>
        <w:tc>
          <w:tcPr>
            <w:tcW w:w="2263" w:type="pct"/>
            <w:noWrap/>
            <w:vAlign w:val="center"/>
          </w:tcPr>
          <w:p>
            <w:pPr>
              <w:spacing w:line="240" w:lineRule="atLeast"/>
              <w:ind w:firstLine="28"/>
              <w:jc w:val="center"/>
              <w:rPr>
                <w:rFonts w:ascii="微软雅黑" w:hAnsi="微软雅黑" w:eastAsia="微软雅黑" w:cs="微软雅黑"/>
                <w:b/>
                <w:sz w:val="20"/>
                <w:szCs w:val="20"/>
              </w:rPr>
            </w:pPr>
            <w:r>
              <w:rPr>
                <w:rFonts w:hint="eastAsia" w:ascii="微软雅黑" w:hAnsi="微软雅黑" w:eastAsia="微软雅黑" w:cs="微软雅黑"/>
                <w:b/>
                <w:sz w:val="20"/>
                <w:szCs w:val="20"/>
              </w:rPr>
              <w:t>评分标准</w:t>
            </w:r>
          </w:p>
        </w:tc>
        <w:tc>
          <w:tcPr>
            <w:tcW w:w="1005" w:type="pct"/>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b/>
                <w:sz w:val="20"/>
                <w:szCs w:val="20"/>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 w:type="pct"/>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1</w:t>
            </w:r>
          </w:p>
        </w:tc>
        <w:tc>
          <w:tcPr>
            <w:tcW w:w="863" w:type="pct"/>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磋商报价</w:t>
            </w:r>
          </w:p>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（20%）</w:t>
            </w:r>
          </w:p>
        </w:tc>
        <w:tc>
          <w:tcPr>
            <w:tcW w:w="485" w:type="pct"/>
            <w:noWrap/>
            <w:vAlign w:val="center"/>
          </w:tcPr>
          <w:p>
            <w:pPr>
              <w:spacing w:line="240" w:lineRule="atLeast"/>
              <w:ind w:firstLine="28"/>
              <w:jc w:val="center"/>
              <w:rPr>
                <w:rFonts w:hint="eastAsia" w:ascii="微软雅黑" w:hAnsi="微软雅黑" w:eastAsia="微软雅黑" w:cs="微软雅黑"/>
                <w:sz w:val="20"/>
                <w:szCs w:val="20"/>
                <w:lang w:eastAsia="zh-CN"/>
              </w:rPr>
            </w:pPr>
            <w:r>
              <w:rPr>
                <w:rFonts w:hint="eastAsia" w:ascii="微软雅黑" w:hAnsi="微软雅黑" w:eastAsia="微软雅黑" w:cs="微软雅黑"/>
                <w:sz w:val="20"/>
                <w:szCs w:val="20"/>
              </w:rPr>
              <w:t>20</w:t>
            </w:r>
            <w:r>
              <w:rPr>
                <w:rFonts w:hint="eastAsia" w:ascii="微软雅黑" w:hAnsi="微软雅黑" w:eastAsia="微软雅黑" w:cs="微软雅黑"/>
                <w:sz w:val="20"/>
                <w:szCs w:val="20"/>
                <w:lang w:eastAsia="zh-CN"/>
              </w:rPr>
              <w:t>（分）</w:t>
            </w:r>
          </w:p>
        </w:tc>
        <w:tc>
          <w:tcPr>
            <w:tcW w:w="2263" w:type="pct"/>
            <w:noWrap/>
            <w:vAlign w:val="center"/>
          </w:tcPr>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rPr>
              <w:t>满足资格性、符合性要求且最后报价最低的供应商的价格为磋商基准价，其价格分为满分。其他供应商的价格分统一按照下列公式计算：</w:t>
            </w:r>
          </w:p>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rPr>
              <w:t>磋商报价得分=（磋商基准价/最后磋商报价）×价格权值×100</w:t>
            </w:r>
          </w:p>
        </w:tc>
        <w:tc>
          <w:tcPr>
            <w:tcW w:w="1005" w:type="pct"/>
            <w:noWrap/>
            <w:vAlign w:val="center"/>
          </w:tcPr>
          <w:p>
            <w:pPr>
              <w:spacing w:line="240" w:lineRule="atLeast"/>
              <w:ind w:left="-38"/>
              <w:rPr>
                <w:rFonts w:ascii="微软雅黑" w:hAnsi="微软雅黑" w:eastAsia="微软雅黑" w:cs="微软雅黑"/>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5000" w:type="pct"/>
            <w:gridSpan w:val="5"/>
            <w:noWrap/>
            <w:vAlign w:val="center"/>
          </w:tcPr>
          <w:p>
            <w:pPr>
              <w:spacing w:line="240" w:lineRule="atLeast"/>
              <w:ind w:left="-38"/>
              <w:rPr>
                <w:rFonts w:ascii="微软雅黑" w:hAnsi="微软雅黑" w:eastAsia="微软雅黑" w:cs="微软雅黑"/>
                <w:sz w:val="20"/>
                <w:szCs w:val="20"/>
              </w:rPr>
            </w:pPr>
            <w:r>
              <w:rPr>
                <w:rFonts w:hint="eastAsia" w:ascii="微软雅黑" w:hAnsi="微软雅黑" w:eastAsia="微软雅黑" w:cs="微软雅黑"/>
                <w:sz w:val="20"/>
                <w:szCs w:val="20"/>
              </w:rPr>
              <w:t>供应商对“第二篇 项目服务需求”有一条不满足的，服务部分得0分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4" w:hRule="atLeast"/>
        </w:trPr>
        <w:tc>
          <w:tcPr>
            <w:tcW w:w="382" w:type="pct"/>
            <w:vMerge w:val="restart"/>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2</w:t>
            </w:r>
          </w:p>
        </w:tc>
        <w:tc>
          <w:tcPr>
            <w:tcW w:w="863" w:type="pct"/>
            <w:vMerge w:val="restart"/>
            <w:noWrap/>
            <w:vAlign w:val="center"/>
          </w:tcPr>
          <w:p>
            <w:pPr>
              <w:spacing w:line="240" w:lineRule="atLeast"/>
              <w:ind w:firstLine="28"/>
              <w:jc w:val="center"/>
              <w:rPr>
                <w:rFonts w:hint="eastAsia" w:ascii="微软雅黑" w:hAnsi="微软雅黑" w:eastAsia="微软雅黑" w:cs="微软雅黑"/>
                <w:sz w:val="20"/>
                <w:szCs w:val="20"/>
              </w:rPr>
            </w:pPr>
            <w:r>
              <w:rPr>
                <w:rFonts w:hint="eastAsia" w:ascii="微软雅黑" w:hAnsi="微软雅黑" w:eastAsia="微软雅黑" w:cs="微软雅黑"/>
                <w:sz w:val="20"/>
                <w:szCs w:val="20"/>
                <w:lang w:eastAsia="zh-CN"/>
              </w:rPr>
              <w:t>服务</w:t>
            </w:r>
            <w:r>
              <w:rPr>
                <w:rFonts w:hint="eastAsia" w:ascii="微软雅黑" w:hAnsi="微软雅黑" w:eastAsia="微软雅黑" w:cs="微软雅黑"/>
                <w:sz w:val="20"/>
                <w:szCs w:val="20"/>
              </w:rPr>
              <w:t>部分</w:t>
            </w:r>
          </w:p>
          <w:p>
            <w:pPr>
              <w:spacing w:line="240" w:lineRule="atLeast"/>
              <w:ind w:firstLine="28"/>
              <w:jc w:val="center"/>
              <w:rPr>
                <w:rFonts w:ascii="微软雅黑" w:hAnsi="微软雅黑" w:eastAsia="微软雅黑" w:cs="微软雅黑"/>
                <w:color w:val="FF0000"/>
                <w:sz w:val="20"/>
                <w:szCs w:val="20"/>
              </w:rPr>
            </w:pPr>
            <w:r>
              <w:rPr>
                <w:rFonts w:hint="eastAsia" w:ascii="微软雅黑" w:hAnsi="微软雅黑" w:eastAsia="微软雅黑" w:cs="微软雅黑"/>
                <w:sz w:val="20"/>
                <w:szCs w:val="20"/>
              </w:rPr>
              <w:t>（50%）</w:t>
            </w:r>
          </w:p>
        </w:tc>
        <w:tc>
          <w:tcPr>
            <w:tcW w:w="485" w:type="pct"/>
            <w:vMerge w:val="restart"/>
            <w:noWrap/>
            <w:vAlign w:val="center"/>
          </w:tcPr>
          <w:p>
            <w:pPr>
              <w:spacing w:line="240" w:lineRule="atLeast"/>
              <w:rPr>
                <w:rFonts w:hint="default" w:ascii="微软雅黑" w:hAnsi="微软雅黑" w:eastAsia="微软雅黑" w:cs="微软雅黑"/>
                <w:sz w:val="20"/>
                <w:szCs w:val="20"/>
                <w:lang w:val="en-US" w:eastAsia="zh-CN"/>
              </w:rPr>
            </w:pPr>
            <w:r>
              <w:rPr>
                <w:rFonts w:hint="eastAsia" w:ascii="微软雅黑" w:hAnsi="微软雅黑" w:eastAsia="微软雅黑" w:cs="微软雅黑"/>
                <w:sz w:val="20"/>
                <w:szCs w:val="20"/>
                <w:lang w:val="en-US" w:eastAsia="zh-CN"/>
              </w:rPr>
              <w:t>50（分）</w:t>
            </w:r>
          </w:p>
        </w:tc>
        <w:tc>
          <w:tcPr>
            <w:tcW w:w="2263" w:type="pct"/>
            <w:vMerge w:val="restart"/>
            <w:noWrap/>
            <w:vAlign w:val="center"/>
          </w:tcPr>
          <w:p>
            <w:pPr>
              <w:spacing w:line="240" w:lineRule="atLeast"/>
              <w:rPr>
                <w:rFonts w:hint="eastAsia" w:ascii="微软雅黑" w:hAnsi="微软雅黑" w:eastAsia="微软雅黑" w:cs="微软雅黑"/>
                <w:color w:val="auto"/>
                <w:sz w:val="20"/>
                <w:szCs w:val="20"/>
                <w:lang w:eastAsia="zh-CN"/>
              </w:rPr>
            </w:pPr>
            <w:r>
              <w:rPr>
                <w:rFonts w:hint="eastAsia" w:ascii="微软雅黑" w:hAnsi="微软雅黑" w:eastAsia="微软雅黑" w:cs="微软雅黑"/>
                <w:color w:val="auto"/>
                <w:sz w:val="20"/>
                <w:szCs w:val="20"/>
                <w:lang w:val="en-US" w:eastAsia="zh-CN"/>
              </w:rPr>
              <w:t>1、</w:t>
            </w:r>
            <w:r>
              <w:rPr>
                <w:rFonts w:hint="eastAsia" w:ascii="微软雅黑" w:hAnsi="微软雅黑" w:eastAsia="微软雅黑" w:cs="微软雅黑"/>
                <w:color w:val="auto"/>
                <w:sz w:val="20"/>
                <w:szCs w:val="20"/>
              </w:rPr>
              <w:t>供应商根据对本项目服务需求的理解、认识及总体思路，针对本项目拟定服务方案，专家根据供应商提供的方案的完整性、合理性、可行性打分</w:t>
            </w:r>
            <w:r>
              <w:rPr>
                <w:rFonts w:hint="eastAsia" w:ascii="微软雅黑" w:hAnsi="微软雅黑" w:eastAsia="微软雅黑" w:cs="微软雅黑"/>
                <w:color w:val="auto"/>
                <w:sz w:val="20"/>
                <w:szCs w:val="20"/>
                <w:lang w:eastAsia="zh-CN"/>
              </w:rPr>
              <w:t>。</w:t>
            </w:r>
          </w:p>
          <w:p>
            <w:pPr>
              <w:spacing w:line="240" w:lineRule="atLeast"/>
              <w:rPr>
                <w:rFonts w:hint="eastAsia" w:ascii="微软雅黑" w:hAnsi="微软雅黑" w:eastAsia="微软雅黑" w:cs="微软雅黑"/>
                <w:color w:val="auto"/>
                <w:sz w:val="20"/>
                <w:szCs w:val="20"/>
              </w:rPr>
            </w:pPr>
            <w:r>
              <w:rPr>
                <w:rFonts w:hint="eastAsia" w:ascii="微软雅黑" w:hAnsi="微软雅黑" w:eastAsia="微软雅黑" w:cs="微软雅黑"/>
                <w:color w:val="auto"/>
                <w:sz w:val="20"/>
                <w:szCs w:val="20"/>
                <w:lang w:eastAsia="zh-CN"/>
              </w:rPr>
              <w:t>完全符合本项目需求的</w:t>
            </w:r>
            <w:r>
              <w:rPr>
                <w:rFonts w:hint="eastAsia" w:ascii="微软雅黑" w:hAnsi="微软雅黑" w:eastAsia="微软雅黑" w:cs="微软雅黑"/>
                <w:color w:val="auto"/>
                <w:sz w:val="20"/>
                <w:szCs w:val="20"/>
              </w:rPr>
              <w:t>得优20分，</w:t>
            </w:r>
            <w:r>
              <w:rPr>
                <w:rFonts w:hint="eastAsia" w:ascii="微软雅黑" w:hAnsi="微软雅黑" w:eastAsia="微软雅黑" w:cs="微软雅黑"/>
                <w:color w:val="auto"/>
                <w:sz w:val="20"/>
                <w:szCs w:val="20"/>
                <w:lang w:eastAsia="zh-CN"/>
              </w:rPr>
              <w:t>比较符合本项目需求的</w:t>
            </w:r>
            <w:r>
              <w:rPr>
                <w:rFonts w:hint="eastAsia" w:ascii="微软雅黑" w:hAnsi="微软雅黑" w:eastAsia="微软雅黑" w:cs="微软雅黑"/>
                <w:color w:val="auto"/>
                <w:sz w:val="20"/>
                <w:szCs w:val="20"/>
              </w:rPr>
              <w:t>得良15分，</w:t>
            </w:r>
            <w:r>
              <w:rPr>
                <w:rFonts w:hint="eastAsia" w:ascii="微软雅黑" w:hAnsi="微软雅黑" w:eastAsia="微软雅黑" w:cs="微软雅黑"/>
                <w:color w:val="auto"/>
                <w:sz w:val="20"/>
                <w:szCs w:val="20"/>
                <w:lang w:eastAsia="zh-CN"/>
              </w:rPr>
              <w:t>部分符合本项目需求的为</w:t>
            </w:r>
            <w:r>
              <w:rPr>
                <w:rFonts w:hint="eastAsia" w:ascii="微软雅黑" w:hAnsi="微软雅黑" w:eastAsia="微软雅黑" w:cs="微软雅黑"/>
                <w:color w:val="auto"/>
                <w:sz w:val="20"/>
                <w:szCs w:val="20"/>
              </w:rPr>
              <w:t>一般得1</w:t>
            </w:r>
            <w:r>
              <w:rPr>
                <w:rFonts w:hint="eastAsia" w:ascii="微软雅黑" w:hAnsi="微软雅黑" w:eastAsia="微软雅黑" w:cs="微软雅黑"/>
                <w:color w:val="auto"/>
                <w:sz w:val="20"/>
                <w:szCs w:val="20"/>
                <w:lang w:val="en-US" w:eastAsia="zh-CN"/>
              </w:rPr>
              <w:t>0</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不合符或</w:t>
            </w:r>
            <w:r>
              <w:rPr>
                <w:rFonts w:hint="eastAsia" w:ascii="微软雅黑" w:hAnsi="微软雅黑" w:eastAsia="微软雅黑" w:cs="微软雅黑"/>
                <w:color w:val="auto"/>
                <w:sz w:val="20"/>
                <w:szCs w:val="20"/>
              </w:rPr>
              <w:t>未提供</w:t>
            </w:r>
            <w:r>
              <w:rPr>
                <w:rFonts w:hint="eastAsia" w:ascii="微软雅黑" w:hAnsi="微软雅黑" w:eastAsia="微软雅黑" w:cs="微软雅黑"/>
                <w:color w:val="auto"/>
                <w:sz w:val="20"/>
                <w:szCs w:val="20"/>
                <w:lang w:eastAsia="zh-CN"/>
              </w:rPr>
              <w:t>为差</w:t>
            </w:r>
            <w:r>
              <w:rPr>
                <w:rFonts w:hint="eastAsia" w:ascii="微软雅黑" w:hAnsi="微软雅黑" w:eastAsia="微软雅黑" w:cs="微软雅黑"/>
                <w:color w:val="auto"/>
                <w:sz w:val="20"/>
                <w:szCs w:val="20"/>
              </w:rPr>
              <w:t>得0分。</w:t>
            </w:r>
          </w:p>
          <w:p>
            <w:pPr>
              <w:spacing w:line="240" w:lineRule="atLeast"/>
              <w:rPr>
                <w:rFonts w:hint="eastAsia" w:ascii="微软雅黑" w:hAnsi="微软雅黑" w:eastAsia="微软雅黑" w:cs="微软雅黑"/>
                <w:color w:val="auto"/>
                <w:sz w:val="20"/>
                <w:szCs w:val="20"/>
              </w:rPr>
            </w:pPr>
            <w:r>
              <w:rPr>
                <w:rFonts w:hint="eastAsia" w:ascii="微软雅黑" w:hAnsi="微软雅黑" w:eastAsia="微软雅黑" w:cs="微软雅黑"/>
                <w:color w:val="auto"/>
                <w:sz w:val="20"/>
                <w:szCs w:val="20"/>
              </w:rPr>
              <w:t>2、供应商根据对本项目服务需求</w:t>
            </w:r>
            <w:r>
              <w:rPr>
                <w:rFonts w:hint="eastAsia" w:ascii="微软雅黑" w:hAnsi="微软雅黑" w:eastAsia="微软雅黑" w:cs="微软雅黑"/>
                <w:color w:val="auto"/>
                <w:sz w:val="20"/>
                <w:szCs w:val="20"/>
                <w:lang w:val="en-US" w:eastAsia="zh-CN"/>
              </w:rPr>
              <w:t>提供</w:t>
            </w:r>
            <w:r>
              <w:rPr>
                <w:rFonts w:hint="eastAsia" w:ascii="微软雅黑" w:hAnsi="微软雅黑" w:eastAsia="微软雅黑" w:cs="微软雅黑"/>
                <w:color w:val="auto"/>
                <w:sz w:val="20"/>
                <w:szCs w:val="20"/>
                <w:lang w:eastAsia="zh-Hans"/>
              </w:rPr>
              <w:t>系列</w:t>
            </w:r>
            <w:r>
              <w:rPr>
                <w:rFonts w:hint="eastAsia" w:ascii="微软雅黑" w:hAnsi="微软雅黑" w:eastAsia="微软雅黑" w:cs="微软雅黑"/>
                <w:color w:val="auto"/>
                <w:sz w:val="20"/>
                <w:szCs w:val="20"/>
                <w:lang w:val="en-US" w:eastAsia="zh-CN"/>
              </w:rPr>
              <w:t>拍摄脚本</w:t>
            </w:r>
            <w:r>
              <w:rPr>
                <w:rFonts w:hint="eastAsia" w:ascii="微软雅黑" w:hAnsi="微软雅黑" w:eastAsia="微软雅黑" w:cs="微软雅黑"/>
                <w:color w:val="auto"/>
                <w:sz w:val="20"/>
                <w:szCs w:val="20"/>
              </w:rPr>
              <w:t>。</w:t>
            </w:r>
            <w:r>
              <w:rPr>
                <w:rFonts w:hint="eastAsia" w:ascii="微软雅黑" w:hAnsi="微软雅黑" w:eastAsia="微软雅黑" w:cs="微软雅黑"/>
                <w:color w:val="auto"/>
                <w:sz w:val="20"/>
                <w:szCs w:val="20"/>
                <w:lang w:eastAsia="zh-CN"/>
              </w:rPr>
              <w:t>完全符合本项目需求的</w:t>
            </w:r>
            <w:r>
              <w:rPr>
                <w:rFonts w:hint="eastAsia" w:ascii="微软雅黑" w:hAnsi="微软雅黑" w:eastAsia="微软雅黑" w:cs="微软雅黑"/>
                <w:color w:val="auto"/>
                <w:sz w:val="20"/>
                <w:szCs w:val="20"/>
              </w:rPr>
              <w:t>得优</w:t>
            </w:r>
            <w:r>
              <w:rPr>
                <w:rFonts w:hint="eastAsia" w:ascii="微软雅黑" w:hAnsi="微软雅黑" w:eastAsia="微软雅黑" w:cs="微软雅黑"/>
                <w:color w:val="auto"/>
                <w:sz w:val="20"/>
                <w:szCs w:val="20"/>
                <w:lang w:val="en-US" w:eastAsia="zh-CN"/>
              </w:rPr>
              <w:t>10</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比较符合本项目需求的</w:t>
            </w:r>
            <w:r>
              <w:rPr>
                <w:rFonts w:hint="eastAsia" w:ascii="微软雅黑" w:hAnsi="微软雅黑" w:eastAsia="微软雅黑" w:cs="微软雅黑"/>
                <w:color w:val="auto"/>
                <w:sz w:val="20"/>
                <w:szCs w:val="20"/>
              </w:rPr>
              <w:t>得良</w:t>
            </w:r>
            <w:r>
              <w:rPr>
                <w:rFonts w:hint="eastAsia" w:ascii="微软雅黑" w:hAnsi="微软雅黑" w:eastAsia="微软雅黑" w:cs="微软雅黑"/>
                <w:color w:val="auto"/>
                <w:sz w:val="20"/>
                <w:szCs w:val="20"/>
                <w:lang w:val="en-US" w:eastAsia="zh-CN"/>
              </w:rPr>
              <w:t>6</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部分符合本项目需求的为</w:t>
            </w:r>
            <w:r>
              <w:rPr>
                <w:rFonts w:hint="eastAsia" w:ascii="微软雅黑" w:hAnsi="微软雅黑" w:eastAsia="微软雅黑" w:cs="微软雅黑"/>
                <w:color w:val="auto"/>
                <w:sz w:val="20"/>
                <w:szCs w:val="20"/>
              </w:rPr>
              <w:t>一般得</w:t>
            </w:r>
            <w:r>
              <w:rPr>
                <w:rFonts w:hint="eastAsia" w:ascii="微软雅黑" w:hAnsi="微软雅黑" w:eastAsia="微软雅黑" w:cs="微软雅黑"/>
                <w:color w:val="auto"/>
                <w:sz w:val="20"/>
                <w:szCs w:val="20"/>
                <w:lang w:val="en-US" w:eastAsia="zh-CN"/>
              </w:rPr>
              <w:t>3</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不合符或</w:t>
            </w:r>
            <w:r>
              <w:rPr>
                <w:rFonts w:hint="eastAsia" w:ascii="微软雅黑" w:hAnsi="微软雅黑" w:eastAsia="微软雅黑" w:cs="微软雅黑"/>
                <w:color w:val="auto"/>
                <w:sz w:val="20"/>
                <w:szCs w:val="20"/>
              </w:rPr>
              <w:t>未提供</w:t>
            </w:r>
            <w:r>
              <w:rPr>
                <w:rFonts w:hint="eastAsia" w:ascii="微软雅黑" w:hAnsi="微软雅黑" w:eastAsia="微软雅黑" w:cs="微软雅黑"/>
                <w:color w:val="auto"/>
                <w:sz w:val="20"/>
                <w:szCs w:val="20"/>
                <w:lang w:eastAsia="zh-CN"/>
              </w:rPr>
              <w:t>为差</w:t>
            </w:r>
            <w:r>
              <w:rPr>
                <w:rFonts w:hint="eastAsia" w:ascii="微软雅黑" w:hAnsi="微软雅黑" w:eastAsia="微软雅黑" w:cs="微软雅黑"/>
                <w:color w:val="auto"/>
                <w:sz w:val="20"/>
                <w:szCs w:val="20"/>
              </w:rPr>
              <w:t>得0分。</w:t>
            </w:r>
          </w:p>
          <w:p>
            <w:pPr>
              <w:spacing w:line="240" w:lineRule="atLeast"/>
              <w:rPr>
                <w:rFonts w:hint="eastAsia" w:ascii="微软雅黑" w:hAnsi="微软雅黑" w:eastAsia="微软雅黑" w:cs="微软雅黑"/>
                <w:color w:val="auto"/>
                <w:sz w:val="20"/>
                <w:szCs w:val="20"/>
                <w:lang w:eastAsia="zh-CN"/>
              </w:rPr>
            </w:pPr>
            <w:r>
              <w:rPr>
                <w:rFonts w:hint="eastAsia" w:ascii="微软雅黑" w:hAnsi="微软雅黑" w:eastAsia="微软雅黑" w:cs="微软雅黑"/>
                <w:color w:val="auto"/>
                <w:sz w:val="20"/>
                <w:szCs w:val="20"/>
                <w:lang w:val="en-US" w:eastAsia="zh-CN"/>
              </w:rPr>
              <w:t>3、</w:t>
            </w:r>
            <w:r>
              <w:rPr>
                <w:rFonts w:hint="eastAsia" w:ascii="微软雅黑" w:hAnsi="微软雅黑" w:eastAsia="微软雅黑" w:cs="微软雅黑"/>
                <w:color w:val="auto"/>
                <w:sz w:val="20"/>
                <w:szCs w:val="20"/>
              </w:rPr>
              <w:t>服务方案中供应商</w:t>
            </w:r>
            <w:r>
              <w:rPr>
                <w:rFonts w:hint="eastAsia" w:ascii="微软雅黑" w:hAnsi="微软雅黑" w:eastAsia="微软雅黑" w:cs="微软雅黑"/>
                <w:color w:val="auto"/>
                <w:sz w:val="20"/>
                <w:szCs w:val="20"/>
                <w:lang w:eastAsia="zh-Hans"/>
              </w:rPr>
              <w:t>应</w:t>
            </w:r>
            <w:r>
              <w:rPr>
                <w:rFonts w:hint="eastAsia" w:ascii="微软雅黑" w:hAnsi="微软雅黑" w:eastAsia="微软雅黑" w:cs="微软雅黑"/>
                <w:color w:val="auto"/>
                <w:sz w:val="20"/>
                <w:szCs w:val="20"/>
              </w:rPr>
              <w:t>具有</w:t>
            </w:r>
            <w:r>
              <w:rPr>
                <w:rFonts w:hint="eastAsia" w:ascii="微软雅黑" w:hAnsi="微软雅黑" w:eastAsia="微软雅黑" w:cs="微软雅黑"/>
                <w:color w:val="auto"/>
                <w:sz w:val="20"/>
                <w:szCs w:val="20"/>
                <w:lang w:eastAsia="zh-Hans"/>
              </w:rPr>
              <w:t>良好的服务保障意识</w:t>
            </w:r>
            <w:r>
              <w:rPr>
                <w:rFonts w:hint="eastAsia" w:ascii="微软雅黑" w:hAnsi="微软雅黑" w:eastAsia="微软雅黑" w:cs="微软雅黑"/>
                <w:color w:val="auto"/>
                <w:sz w:val="20"/>
                <w:szCs w:val="20"/>
              </w:rPr>
              <w:t>，</w:t>
            </w:r>
            <w:r>
              <w:rPr>
                <w:rFonts w:hint="eastAsia" w:ascii="微软雅黑" w:hAnsi="微软雅黑" w:eastAsia="微软雅黑" w:cs="微软雅黑"/>
                <w:color w:val="auto"/>
                <w:sz w:val="20"/>
                <w:szCs w:val="20"/>
                <w:lang w:eastAsia="zh-Hans"/>
              </w:rPr>
              <w:t>组建专业的制作团队</w:t>
            </w:r>
            <w:r>
              <w:rPr>
                <w:rFonts w:hint="eastAsia" w:ascii="微软雅黑" w:hAnsi="微软雅黑" w:eastAsia="微软雅黑" w:cs="微软雅黑"/>
                <w:color w:val="auto"/>
                <w:sz w:val="20"/>
                <w:szCs w:val="20"/>
              </w:rPr>
              <w:t>介绍</w:t>
            </w:r>
            <w:r>
              <w:rPr>
                <w:rFonts w:hint="eastAsia" w:ascii="微软雅黑" w:hAnsi="微软雅黑" w:eastAsia="微软雅黑" w:cs="微软雅黑"/>
                <w:color w:val="auto"/>
                <w:sz w:val="20"/>
                <w:szCs w:val="20"/>
                <w:lang w:eastAsia="zh-CN"/>
              </w:rPr>
              <w:t>。</w:t>
            </w:r>
          </w:p>
          <w:p>
            <w:pPr>
              <w:spacing w:line="240" w:lineRule="atLeast"/>
              <w:rPr>
                <w:rFonts w:hint="eastAsia" w:ascii="微软雅黑" w:hAnsi="微软雅黑" w:eastAsia="微软雅黑" w:cs="微软雅黑"/>
                <w:color w:val="auto"/>
                <w:sz w:val="20"/>
                <w:szCs w:val="20"/>
              </w:rPr>
            </w:pPr>
            <w:r>
              <w:rPr>
                <w:rFonts w:hint="eastAsia" w:ascii="微软雅黑" w:hAnsi="微软雅黑" w:eastAsia="微软雅黑" w:cs="微软雅黑"/>
                <w:color w:val="auto"/>
                <w:sz w:val="20"/>
                <w:szCs w:val="20"/>
                <w:lang w:eastAsia="zh-CN"/>
              </w:rPr>
              <w:t>团队配置完整、</w:t>
            </w:r>
            <w:r>
              <w:rPr>
                <w:rFonts w:hint="eastAsia" w:ascii="微软雅黑" w:hAnsi="微软雅黑" w:eastAsia="微软雅黑" w:cs="微软雅黑"/>
                <w:color w:val="auto"/>
                <w:sz w:val="20"/>
                <w:szCs w:val="20"/>
              </w:rPr>
              <w:t>得优</w:t>
            </w:r>
            <w:r>
              <w:rPr>
                <w:rFonts w:hint="eastAsia" w:ascii="微软雅黑" w:hAnsi="微软雅黑" w:eastAsia="微软雅黑" w:cs="微软雅黑"/>
                <w:color w:val="auto"/>
                <w:sz w:val="20"/>
                <w:szCs w:val="20"/>
                <w:lang w:val="en-US" w:eastAsia="zh-CN"/>
              </w:rPr>
              <w:t>10</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配置较好的</w:t>
            </w:r>
            <w:r>
              <w:rPr>
                <w:rFonts w:hint="eastAsia" w:ascii="微软雅黑" w:hAnsi="微软雅黑" w:eastAsia="微软雅黑" w:cs="微软雅黑"/>
                <w:color w:val="auto"/>
                <w:sz w:val="20"/>
                <w:szCs w:val="20"/>
              </w:rPr>
              <w:t>得良</w:t>
            </w:r>
            <w:r>
              <w:rPr>
                <w:rFonts w:hint="eastAsia" w:ascii="微软雅黑" w:hAnsi="微软雅黑" w:eastAsia="微软雅黑" w:cs="微软雅黑"/>
                <w:color w:val="auto"/>
                <w:sz w:val="20"/>
                <w:szCs w:val="20"/>
                <w:lang w:val="en-US" w:eastAsia="zh-CN"/>
              </w:rPr>
              <w:t>6</w:t>
            </w:r>
            <w:r>
              <w:rPr>
                <w:rFonts w:hint="eastAsia" w:ascii="微软雅黑" w:hAnsi="微软雅黑" w:eastAsia="微软雅黑" w:cs="微软雅黑"/>
                <w:color w:val="auto"/>
                <w:sz w:val="20"/>
                <w:szCs w:val="20"/>
              </w:rPr>
              <w:t>分，</w:t>
            </w:r>
            <w:r>
              <w:rPr>
                <w:rFonts w:hint="eastAsia" w:ascii="微软雅黑" w:hAnsi="微软雅黑" w:eastAsia="微软雅黑" w:cs="微软雅黑"/>
                <w:color w:val="auto"/>
                <w:sz w:val="20"/>
                <w:szCs w:val="20"/>
                <w:lang w:eastAsia="zh-CN"/>
              </w:rPr>
              <w:t>配置</w:t>
            </w:r>
            <w:r>
              <w:rPr>
                <w:rFonts w:hint="eastAsia" w:ascii="微软雅黑" w:hAnsi="微软雅黑" w:eastAsia="微软雅黑" w:cs="微软雅黑"/>
                <w:color w:val="auto"/>
                <w:sz w:val="20"/>
                <w:szCs w:val="20"/>
              </w:rPr>
              <w:t>一般得</w:t>
            </w:r>
            <w:r>
              <w:rPr>
                <w:rFonts w:hint="eastAsia" w:ascii="微软雅黑" w:hAnsi="微软雅黑" w:eastAsia="微软雅黑" w:cs="微软雅黑"/>
                <w:color w:val="auto"/>
                <w:sz w:val="20"/>
                <w:szCs w:val="20"/>
                <w:lang w:val="en-US" w:eastAsia="zh-CN"/>
              </w:rPr>
              <w:t>3</w:t>
            </w:r>
            <w:r>
              <w:rPr>
                <w:rFonts w:hint="eastAsia" w:ascii="微软雅黑" w:hAnsi="微软雅黑" w:eastAsia="微软雅黑" w:cs="微软雅黑"/>
                <w:color w:val="auto"/>
                <w:sz w:val="20"/>
                <w:szCs w:val="20"/>
              </w:rPr>
              <w:t>分，未提供得0分。</w:t>
            </w:r>
          </w:p>
          <w:p>
            <w:pPr>
              <w:numPr>
                <w:ilvl w:val="0"/>
                <w:numId w:val="2"/>
              </w:numPr>
              <w:spacing w:line="240" w:lineRule="atLeast"/>
              <w:rPr>
                <w:rFonts w:hint="eastAsia" w:ascii="微软雅黑" w:hAnsi="微软雅黑" w:eastAsia="微软雅黑" w:cs="微软雅黑"/>
                <w:color w:val="auto"/>
                <w:sz w:val="20"/>
                <w:szCs w:val="20"/>
                <w:lang w:val="en-US" w:eastAsia="zh-CN"/>
              </w:rPr>
            </w:pPr>
            <w:r>
              <w:rPr>
                <w:rFonts w:hint="eastAsia" w:ascii="微软雅黑" w:hAnsi="微软雅黑" w:eastAsia="微软雅黑" w:cs="微软雅黑"/>
                <w:color w:val="auto"/>
                <w:sz w:val="20"/>
                <w:szCs w:val="20"/>
                <w:lang w:val="en-US" w:eastAsia="zh-CN"/>
              </w:rPr>
              <w:t>供应商提供以往制作1080P以上的高清影像宣传视频资料进行演示且保证音像视频资料由供应商制作完成（片头或结尾要有供应商字幕）。</w:t>
            </w:r>
          </w:p>
          <w:p>
            <w:pPr>
              <w:numPr>
                <w:ilvl w:val="0"/>
                <w:numId w:val="0"/>
              </w:numPr>
              <w:spacing w:line="240" w:lineRule="atLeast"/>
              <w:rPr>
                <w:rFonts w:hint="eastAsia" w:eastAsia="微软雅黑"/>
                <w:lang w:val="en-US" w:eastAsia="zh-CN"/>
              </w:rPr>
            </w:pPr>
            <w:r>
              <w:rPr>
                <w:rFonts w:hint="eastAsia" w:ascii="微软雅黑" w:hAnsi="微软雅黑" w:eastAsia="微软雅黑" w:cs="微软雅黑"/>
                <w:color w:val="auto"/>
                <w:sz w:val="20"/>
                <w:szCs w:val="20"/>
                <w:lang w:val="en-US" w:eastAsia="zh-CN"/>
              </w:rPr>
              <w:t>影片画面、剪辑、解说、包装等整体效果非常好的得10分；影片画面、剪辑、解说、包装等整体效果较好的得6分；影片画面、剪辑、解说、包装等整体效果一般的得3分；影片画面、剪辑、解说、包装等整体效果差或未提供得0分。</w:t>
            </w:r>
          </w:p>
        </w:tc>
        <w:tc>
          <w:tcPr>
            <w:tcW w:w="1005" w:type="pct"/>
            <w:noWrap/>
            <w:vAlign w:val="center"/>
          </w:tcPr>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lang w:val="en-US" w:eastAsia="zh-CN"/>
              </w:rPr>
              <w:t>1-3条要求：供应商提供加盖公章的相应的方案资料。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4" w:hRule="atLeast"/>
        </w:trPr>
        <w:tc>
          <w:tcPr>
            <w:tcW w:w="382" w:type="pct"/>
            <w:vMerge w:val="continue"/>
            <w:noWrap/>
            <w:vAlign w:val="center"/>
          </w:tcPr>
          <w:p>
            <w:pPr>
              <w:spacing w:line="240" w:lineRule="atLeast"/>
            </w:pPr>
          </w:p>
        </w:tc>
        <w:tc>
          <w:tcPr>
            <w:tcW w:w="863" w:type="pct"/>
            <w:vMerge w:val="continue"/>
            <w:noWrap/>
            <w:vAlign w:val="center"/>
          </w:tcPr>
          <w:p>
            <w:pPr>
              <w:spacing w:line="240" w:lineRule="atLeast"/>
            </w:pPr>
          </w:p>
        </w:tc>
        <w:tc>
          <w:tcPr>
            <w:tcW w:w="485" w:type="pct"/>
            <w:vMerge w:val="continue"/>
            <w:noWrap/>
            <w:vAlign w:val="center"/>
          </w:tcPr>
          <w:p>
            <w:pPr>
              <w:spacing w:line="240" w:lineRule="atLeast"/>
            </w:pPr>
          </w:p>
        </w:tc>
        <w:tc>
          <w:tcPr>
            <w:tcW w:w="2263" w:type="pct"/>
            <w:vMerge w:val="continue"/>
            <w:noWrap/>
            <w:vAlign w:val="center"/>
          </w:tcPr>
          <w:p>
            <w:pPr>
              <w:spacing w:line="240" w:lineRule="atLeast"/>
            </w:pPr>
          </w:p>
        </w:tc>
        <w:tc>
          <w:tcPr>
            <w:tcW w:w="1005" w:type="pct"/>
            <w:noWrap/>
            <w:vAlign w:val="center"/>
          </w:tcPr>
          <w:p>
            <w:pPr>
              <w:spacing w:line="240" w:lineRule="atLeast"/>
              <w:rPr>
                <w:rFonts w:hint="eastAsia" w:ascii="微软雅黑" w:hAnsi="微软雅黑" w:eastAsia="微软雅黑" w:cs="微软雅黑"/>
                <w:sz w:val="20"/>
                <w:szCs w:val="20"/>
                <w:lang w:val="en-US" w:eastAsia="zh-CN"/>
              </w:rPr>
            </w:pPr>
            <w:r>
              <w:rPr>
                <w:rFonts w:hint="eastAsia" w:ascii="微软雅黑" w:hAnsi="微软雅黑" w:eastAsia="微软雅黑" w:cs="微软雅黑"/>
                <w:sz w:val="20"/>
                <w:szCs w:val="20"/>
                <w:lang w:val="en-US" w:eastAsia="zh-CN"/>
              </w:rPr>
              <w:t>第4条要求：根据供应商现场演示情况进行评分。</w:t>
            </w:r>
          </w:p>
          <w:p>
            <w:pPr>
              <w:spacing w:line="240" w:lineRule="atLeast"/>
              <w:jc w:val="left"/>
              <w:rPr>
                <w:rFonts w:hint="eastAsia" w:ascii="微软雅黑" w:hAnsi="微软雅黑" w:eastAsia="微软雅黑" w:cs="微软雅黑"/>
                <w:sz w:val="20"/>
                <w:szCs w:val="20"/>
                <w:lang w:val="en-US" w:eastAsia="zh-CN"/>
              </w:rPr>
            </w:pPr>
            <w:r>
              <w:rPr>
                <w:rFonts w:hint="eastAsia" w:ascii="微软雅黑" w:hAnsi="微软雅黑" w:eastAsia="微软雅黑" w:cs="微软雅黑"/>
                <w:sz w:val="20"/>
                <w:szCs w:val="20"/>
                <w:lang w:val="en-US" w:eastAsia="zh-CN"/>
              </w:rPr>
              <w:t>演示时间5分钟以内（不含评审小组提问时间）。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5"/>
            <w:noWrap/>
            <w:vAlign w:val="center"/>
          </w:tcPr>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rPr>
              <w:t>供应商的应答应满足竞争性磋商文件“第三篇 项目商务要求”，有一条不满足的，商务部分得分为0分，不再进入商务部分的评审。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82" w:type="pct"/>
            <w:vMerge w:val="restart"/>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3</w:t>
            </w:r>
          </w:p>
        </w:tc>
        <w:tc>
          <w:tcPr>
            <w:tcW w:w="863" w:type="pct"/>
            <w:vMerge w:val="restart"/>
            <w:tcBorders>
              <w:top w:val="single" w:color="auto" w:sz="4" w:space="0"/>
              <w:right w:val="single" w:color="auto" w:sz="4" w:space="0"/>
            </w:tcBorders>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商务部分</w:t>
            </w:r>
          </w:p>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（30%）</w:t>
            </w:r>
          </w:p>
        </w:tc>
        <w:tc>
          <w:tcPr>
            <w:tcW w:w="485" w:type="pct"/>
            <w:tcBorders>
              <w:top w:val="single" w:color="auto" w:sz="4" w:space="0"/>
              <w:bottom w:val="single" w:color="auto" w:sz="4" w:space="0"/>
              <w:right w:val="single" w:color="auto" w:sz="4" w:space="0"/>
            </w:tcBorders>
            <w:noWrap/>
            <w:vAlign w:val="center"/>
          </w:tcPr>
          <w:p>
            <w:pPr>
              <w:spacing w:line="240" w:lineRule="atLeast"/>
              <w:ind w:firstLine="28"/>
              <w:jc w:val="center"/>
              <w:rPr>
                <w:rFonts w:ascii="微软雅黑" w:hAnsi="微软雅黑" w:eastAsia="微软雅黑" w:cs="微软雅黑"/>
                <w:sz w:val="20"/>
                <w:szCs w:val="20"/>
              </w:rPr>
            </w:pPr>
            <w:r>
              <w:rPr>
                <w:rFonts w:hint="eastAsia" w:ascii="微软雅黑" w:hAnsi="微软雅黑" w:eastAsia="微软雅黑" w:cs="微软雅黑"/>
                <w:sz w:val="20"/>
                <w:szCs w:val="20"/>
              </w:rPr>
              <w:t>20(分)</w:t>
            </w:r>
          </w:p>
        </w:tc>
        <w:tc>
          <w:tcPr>
            <w:tcW w:w="2263" w:type="pct"/>
            <w:tcBorders>
              <w:top w:val="single" w:color="auto" w:sz="4" w:space="0"/>
              <w:left w:val="single" w:color="auto" w:sz="4" w:space="0"/>
              <w:right w:val="single" w:color="auto" w:sz="4" w:space="0"/>
            </w:tcBorders>
            <w:noWrap/>
            <w:vAlign w:val="center"/>
          </w:tcPr>
          <w:p>
            <w:pPr>
              <w:spacing w:line="240" w:lineRule="atLeast"/>
              <w:rPr>
                <w:rFonts w:ascii="微软雅黑" w:hAnsi="微软雅黑" w:eastAsia="微软雅黑" w:cs="微软雅黑"/>
                <w:color w:val="auto"/>
                <w:sz w:val="20"/>
                <w:szCs w:val="20"/>
              </w:rPr>
            </w:pPr>
            <w:r>
              <w:rPr>
                <w:rFonts w:hint="eastAsia" w:ascii="微软雅黑" w:hAnsi="微软雅黑" w:eastAsia="微软雅黑" w:cs="微软雅黑"/>
                <w:color w:val="auto"/>
                <w:sz w:val="20"/>
                <w:szCs w:val="20"/>
              </w:rPr>
              <w:t>2020年1月1日至今（以合同签订时间为准），供应商具有与本项目</w:t>
            </w:r>
            <w:r>
              <w:rPr>
                <w:rFonts w:hint="eastAsia" w:ascii="微软雅黑" w:hAnsi="微软雅黑" w:eastAsia="微软雅黑" w:cs="微软雅黑"/>
                <w:b w:val="0"/>
                <w:bCs w:val="0"/>
                <w:color w:val="auto"/>
                <w:sz w:val="20"/>
                <w:szCs w:val="20"/>
                <w:lang w:val="en-US" w:eastAsia="zh-CN"/>
              </w:rPr>
              <w:t>类似业绩案例</w:t>
            </w:r>
            <w:r>
              <w:rPr>
                <w:rFonts w:hint="eastAsia" w:ascii="微软雅黑" w:hAnsi="微软雅黑" w:eastAsia="微软雅黑" w:cs="微软雅黑"/>
                <w:b w:val="0"/>
                <w:bCs w:val="0"/>
                <w:color w:val="auto"/>
                <w:sz w:val="20"/>
                <w:szCs w:val="20"/>
              </w:rPr>
              <w:t>实</w:t>
            </w:r>
            <w:r>
              <w:rPr>
                <w:rFonts w:hint="eastAsia" w:ascii="微软雅黑" w:hAnsi="微软雅黑" w:eastAsia="微软雅黑" w:cs="微软雅黑"/>
                <w:color w:val="auto"/>
                <w:sz w:val="20"/>
                <w:szCs w:val="20"/>
              </w:rPr>
              <w:t>施经验的，每提供1个合同得5分，本项最高得20分，没有或者未提供得0分。</w:t>
            </w:r>
          </w:p>
        </w:tc>
        <w:tc>
          <w:tcPr>
            <w:tcW w:w="1005" w:type="pct"/>
            <w:tcBorders>
              <w:top w:val="single" w:color="auto" w:sz="4" w:space="0"/>
              <w:left w:val="single" w:color="auto" w:sz="4" w:space="0"/>
              <w:right w:val="single" w:color="auto" w:sz="4" w:space="0"/>
            </w:tcBorders>
            <w:noWrap/>
            <w:vAlign w:val="center"/>
          </w:tcPr>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lang w:val="en-US" w:eastAsia="zh-CN"/>
              </w:rPr>
              <w:t>提供合同（协议）复印件，并加盖供应商公章。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62" w:hRule="atLeast"/>
        </w:trPr>
        <w:tc>
          <w:tcPr>
            <w:tcW w:w="382" w:type="pct"/>
            <w:vMerge w:val="continue"/>
            <w:noWrap/>
            <w:vAlign w:val="center"/>
          </w:tcPr>
          <w:p>
            <w:pPr>
              <w:spacing w:line="240" w:lineRule="atLeast"/>
              <w:ind w:firstLine="28"/>
              <w:jc w:val="center"/>
            </w:pPr>
          </w:p>
        </w:tc>
        <w:tc>
          <w:tcPr>
            <w:tcW w:w="863" w:type="pct"/>
            <w:vMerge w:val="continue"/>
            <w:tcBorders>
              <w:bottom w:val="single" w:color="auto" w:sz="4" w:space="0"/>
              <w:right w:val="single" w:color="auto" w:sz="4" w:space="0"/>
            </w:tcBorders>
            <w:noWrap/>
            <w:vAlign w:val="center"/>
          </w:tcPr>
          <w:p>
            <w:pPr>
              <w:spacing w:line="240" w:lineRule="atLeast"/>
              <w:ind w:firstLine="28"/>
              <w:jc w:val="center"/>
            </w:pPr>
          </w:p>
        </w:tc>
        <w:tc>
          <w:tcPr>
            <w:tcW w:w="485" w:type="pct"/>
            <w:tcBorders>
              <w:top w:val="single" w:color="auto" w:sz="4" w:space="0"/>
              <w:bottom w:val="single" w:color="auto" w:sz="4" w:space="0"/>
              <w:right w:val="single" w:color="auto" w:sz="4" w:space="0"/>
            </w:tcBorders>
            <w:noWrap/>
            <w:vAlign w:val="center"/>
          </w:tcPr>
          <w:p>
            <w:pPr>
              <w:spacing w:line="240" w:lineRule="atLeast"/>
              <w:ind w:firstLine="28"/>
              <w:jc w:val="center"/>
              <w:rPr>
                <w:rFonts w:ascii="微软雅黑" w:hAnsi="微软雅黑" w:eastAsia="微软雅黑" w:cs="微软雅黑"/>
                <w:color w:val="FF0000"/>
                <w:sz w:val="20"/>
                <w:szCs w:val="20"/>
                <w:highlight w:val="yellow"/>
              </w:rPr>
            </w:pPr>
          </w:p>
          <w:p>
            <w:pPr>
              <w:spacing w:line="240" w:lineRule="atLeast"/>
              <w:ind w:firstLine="28"/>
              <w:jc w:val="center"/>
              <w:rPr>
                <w:rFonts w:ascii="微软雅黑" w:hAnsi="微软雅黑" w:eastAsia="微软雅黑" w:cs="微软雅黑"/>
                <w:sz w:val="20"/>
                <w:szCs w:val="20"/>
                <w:highlight w:val="yellow"/>
              </w:rPr>
            </w:pPr>
            <w:r>
              <w:rPr>
                <w:rFonts w:hint="eastAsia" w:ascii="微软雅黑" w:hAnsi="微软雅黑" w:eastAsia="微软雅黑" w:cs="微软雅黑"/>
                <w:sz w:val="20"/>
                <w:szCs w:val="20"/>
                <w:highlight w:val="none"/>
              </w:rPr>
              <w:t>10(分)</w:t>
            </w:r>
          </w:p>
        </w:tc>
        <w:tc>
          <w:tcPr>
            <w:tcW w:w="2263" w:type="pct"/>
            <w:tcBorders>
              <w:left w:val="single" w:color="auto" w:sz="4" w:space="0"/>
              <w:bottom w:val="single" w:color="auto" w:sz="4" w:space="0"/>
              <w:right w:val="single" w:color="auto" w:sz="4" w:space="0"/>
            </w:tcBorders>
            <w:noWrap/>
            <w:vAlign w:val="center"/>
          </w:tcPr>
          <w:p>
            <w:pPr>
              <w:spacing w:line="240" w:lineRule="atLeast"/>
              <w:rPr>
                <w:rFonts w:hint="default" w:ascii="微软雅黑" w:hAnsi="微软雅黑" w:eastAsia="微软雅黑" w:cs="微软雅黑"/>
                <w:b w:val="0"/>
                <w:bCs w:val="0"/>
                <w:color w:val="auto"/>
                <w:sz w:val="20"/>
                <w:szCs w:val="20"/>
                <w:highlight w:val="none"/>
                <w:lang w:val="en-US" w:eastAsia="zh-CN"/>
              </w:rPr>
            </w:pPr>
            <w:r>
              <w:rPr>
                <w:rFonts w:hint="eastAsia" w:ascii="微软雅黑" w:hAnsi="微软雅黑" w:eastAsia="微软雅黑" w:cs="微软雅黑"/>
                <w:b w:val="0"/>
                <w:bCs w:val="0"/>
                <w:color w:val="auto"/>
                <w:sz w:val="20"/>
                <w:szCs w:val="20"/>
                <w:highlight w:val="none"/>
                <w:lang w:val="en-US" w:eastAsia="zh-CN"/>
              </w:rPr>
              <w:t>项目团队成员中获得市级以上相关资质证书的每1个证书得1分、市级以上摄影类获奖证书每1个证书得1分。</w:t>
            </w:r>
          </w:p>
          <w:p>
            <w:pPr>
              <w:spacing w:line="240" w:lineRule="atLeast"/>
              <w:rPr>
                <w:rFonts w:ascii="微软雅黑" w:hAnsi="微软雅黑" w:eastAsia="微软雅黑" w:cs="微软雅黑"/>
                <w:color w:val="auto"/>
                <w:sz w:val="20"/>
                <w:szCs w:val="20"/>
                <w:highlight w:val="none"/>
              </w:rPr>
            </w:pPr>
            <w:r>
              <w:rPr>
                <w:rFonts w:hint="eastAsia" w:ascii="微软雅黑" w:hAnsi="微软雅黑" w:eastAsia="微软雅黑" w:cs="微软雅黑"/>
                <w:b w:val="0"/>
                <w:bCs w:val="0"/>
                <w:color w:val="auto"/>
                <w:sz w:val="20"/>
                <w:szCs w:val="20"/>
                <w:highlight w:val="none"/>
              </w:rPr>
              <w:t>本项最高</w:t>
            </w:r>
            <w:r>
              <w:rPr>
                <w:rFonts w:hint="eastAsia" w:ascii="微软雅黑" w:hAnsi="微软雅黑" w:eastAsia="微软雅黑" w:cs="微软雅黑"/>
                <w:b w:val="0"/>
                <w:bCs w:val="0"/>
                <w:color w:val="auto"/>
                <w:sz w:val="20"/>
                <w:szCs w:val="20"/>
                <w:highlight w:val="none"/>
                <w:lang w:val="en-US" w:eastAsia="zh-CN"/>
              </w:rPr>
              <w:t>得10</w:t>
            </w:r>
            <w:r>
              <w:rPr>
                <w:rFonts w:hint="eastAsia" w:ascii="微软雅黑" w:hAnsi="微软雅黑" w:eastAsia="微软雅黑" w:cs="微软雅黑"/>
                <w:b w:val="0"/>
                <w:bCs w:val="0"/>
                <w:color w:val="auto"/>
                <w:sz w:val="20"/>
                <w:szCs w:val="20"/>
                <w:highlight w:val="none"/>
              </w:rPr>
              <w:t>分</w:t>
            </w:r>
            <w:r>
              <w:rPr>
                <w:rFonts w:hint="eastAsia" w:ascii="微软雅黑" w:hAnsi="微软雅黑" w:eastAsia="微软雅黑" w:cs="微软雅黑"/>
                <w:b w:val="0"/>
                <w:bCs w:val="0"/>
                <w:color w:val="auto"/>
                <w:sz w:val="20"/>
                <w:szCs w:val="20"/>
                <w:highlight w:val="none"/>
                <w:lang w:eastAsia="zh-CN"/>
              </w:rPr>
              <w:t>，</w:t>
            </w:r>
            <w:r>
              <w:rPr>
                <w:rFonts w:hint="eastAsia" w:ascii="微软雅黑" w:hAnsi="微软雅黑" w:eastAsia="微软雅黑" w:cs="微软雅黑"/>
                <w:b w:val="0"/>
                <w:bCs w:val="0"/>
                <w:color w:val="auto"/>
                <w:sz w:val="20"/>
                <w:szCs w:val="20"/>
                <w:highlight w:val="none"/>
                <w:lang w:val="en-US" w:eastAsia="zh-CN"/>
              </w:rPr>
              <w:t>未提供者不得分</w:t>
            </w:r>
            <w:r>
              <w:rPr>
                <w:rFonts w:hint="eastAsia" w:ascii="微软雅黑" w:hAnsi="微软雅黑" w:eastAsia="微软雅黑" w:cs="微软雅黑"/>
                <w:b w:val="0"/>
                <w:bCs w:val="0"/>
                <w:color w:val="auto"/>
                <w:sz w:val="20"/>
                <w:szCs w:val="20"/>
                <w:highlight w:val="none"/>
              </w:rPr>
              <w:t>。</w:t>
            </w:r>
            <w:r>
              <w:rPr>
                <w:rFonts w:hint="eastAsia" w:ascii="微软雅黑" w:hAnsi="微软雅黑" w:eastAsia="微软雅黑" w:cs="微软雅黑"/>
                <w:color w:val="auto"/>
                <w:sz w:val="20"/>
                <w:szCs w:val="20"/>
                <w:highlight w:val="none"/>
              </w:rPr>
              <w:t xml:space="preserve"> </w:t>
            </w:r>
          </w:p>
        </w:tc>
        <w:tc>
          <w:tcPr>
            <w:tcW w:w="1005" w:type="pct"/>
            <w:tcBorders>
              <w:left w:val="single" w:color="auto" w:sz="4" w:space="0"/>
              <w:bottom w:val="single" w:color="auto" w:sz="4" w:space="0"/>
              <w:right w:val="single" w:color="auto" w:sz="4" w:space="0"/>
            </w:tcBorders>
            <w:noWrap/>
            <w:vAlign w:val="center"/>
          </w:tcPr>
          <w:p>
            <w:pPr>
              <w:spacing w:line="240" w:lineRule="atLeast"/>
              <w:rPr>
                <w:rFonts w:ascii="微软雅黑" w:hAnsi="微软雅黑" w:eastAsia="微软雅黑" w:cs="微软雅黑"/>
                <w:sz w:val="20"/>
                <w:szCs w:val="20"/>
              </w:rPr>
            </w:pPr>
            <w:r>
              <w:rPr>
                <w:rFonts w:hint="eastAsia" w:ascii="微软雅黑" w:hAnsi="微软雅黑" w:eastAsia="微软雅黑" w:cs="微软雅黑"/>
                <w:sz w:val="20"/>
                <w:szCs w:val="20"/>
                <w:lang w:val="en-US" w:eastAsia="zh-CN"/>
              </w:rPr>
              <w:t>须提供奖项证书复印件或证明，盖供应商公章。</w:t>
            </w:r>
          </w:p>
        </w:tc>
      </w:tr>
    </w:tbl>
    <w:p/>
    <w:p>
      <w:pPr>
        <w:pStyle w:val="6"/>
        <w:spacing w:line="500" w:lineRule="exact"/>
        <w:ind w:firstLine="480" w:firstLineChars="200"/>
        <w:rPr>
          <w:rFonts w:ascii="微软雅黑" w:hAnsi="微软雅黑" w:eastAsia="微软雅黑" w:cs="微软雅黑"/>
          <w:sz w:val="24"/>
          <w:szCs w:val="24"/>
        </w:rPr>
      </w:pPr>
      <w:bookmarkStart w:id="52" w:name="_Toc54353624"/>
      <w:bookmarkStart w:id="53" w:name="_Toc27028"/>
      <w:r>
        <w:rPr>
          <w:rFonts w:hint="eastAsia" w:ascii="微软雅黑" w:hAnsi="微软雅黑" w:eastAsia="微软雅黑" w:cs="微软雅黑"/>
          <w:sz w:val="24"/>
          <w:szCs w:val="24"/>
        </w:rPr>
        <w:t>三、无效响应</w:t>
      </w:r>
      <w:bookmarkEnd w:id="52"/>
      <w:bookmarkEnd w:id="53"/>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供应商发生以下条款情况之一者，视为无效响应，其响应文件将被拒绝：</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（一）供应商不符合规定的基本资格条件或特定资格条件的；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（二）供应商的法定代表人或其授权代表未参加磋商；</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（三）供应商所提交的响应文件不按第七篇“响应文件编制要求”规定签字、盖章；</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（四）供应商的最后报价超过采购预算或最高限价的；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（五）法定代表人为同一个人的两个及两个以上法人，母公司、全资子公司及其控股公司，在同一分包采购中同时参与磋商；</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（六）单位负责人为同一人或者存在直接控股、管理关系的不同供应商，参加同一合同项下的政府采购活动的；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（七）为采购项目提供整体设计、规范编制或者项目管理、监理、检测等服务的供应商，再参加该采购项目的其他采购活动；</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（八）供应商磋商有效期不满足竞争性磋商文件要求的；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（九）供应商响应文件内容有与国家现行法律法规相违背的内容，或附有采购人无法接受的条件。</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（十）供应商以联合体形式参与磋商的；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（十一）供应商被列入失信被执行人、重大税收违法案件当事人名单、政府采购严重违法失信行为记录名单及其他不符合《中华人民共和国政府采购法》第二十二条规定条件的。</w:t>
      </w:r>
    </w:p>
    <w:p>
      <w:pPr>
        <w:pStyle w:val="6"/>
        <w:spacing w:line="500" w:lineRule="exact"/>
        <w:ind w:firstLine="480" w:firstLineChars="200"/>
        <w:rPr>
          <w:rFonts w:ascii="微软雅黑" w:hAnsi="微软雅黑" w:eastAsia="微软雅黑" w:cs="微软雅黑"/>
          <w:sz w:val="24"/>
          <w:szCs w:val="24"/>
        </w:rPr>
      </w:pPr>
      <w:bookmarkStart w:id="54" w:name="_Toc9843"/>
      <w:bookmarkStart w:id="55" w:name="_Toc54353625"/>
      <w:r>
        <w:rPr>
          <w:rFonts w:hint="eastAsia" w:ascii="微软雅黑" w:hAnsi="微软雅黑" w:eastAsia="微软雅黑" w:cs="微软雅黑"/>
          <w:sz w:val="24"/>
          <w:szCs w:val="24"/>
        </w:rPr>
        <w:t>四、</w:t>
      </w:r>
      <w:bookmarkEnd w:id="50"/>
      <w:bookmarkEnd w:id="51"/>
      <w:r>
        <w:rPr>
          <w:rFonts w:hint="eastAsia" w:ascii="微软雅黑" w:hAnsi="微软雅黑" w:eastAsia="微软雅黑" w:cs="微软雅黑"/>
          <w:sz w:val="24"/>
          <w:szCs w:val="24"/>
        </w:rPr>
        <w:t>采购终止</w:t>
      </w:r>
      <w:bookmarkEnd w:id="54"/>
      <w:bookmarkEnd w:id="55"/>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出现下列情形之一的，采购人或者采购代理机构应当终止竞争性磋商采购活动，发布项目终止公告并说明原因，重新开展采购活动：</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（一）因情况变化，不再符合规定的竞争性磋商采购方式适用情形的；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（二）出现影响采购公正的违法、违规行为的；</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（三）在采购过程中符合要求的供应商或者报价未超过采购预算的供应商不足3家的，但《政府采购竞争性磋商采购方式管理暂行办法》第二十一条第三款规定的情形除外。</w:t>
      </w:r>
    </w:p>
    <w:p>
      <w:pPr>
        <w:spacing w:line="360" w:lineRule="auto"/>
        <w:ind w:firstLine="480" w:firstLineChars="200"/>
        <w:rPr>
          <w:rFonts w:ascii="微软雅黑" w:hAnsi="微软雅黑" w:eastAsia="微软雅黑" w:cs="微软雅黑"/>
          <w:sz w:val="24"/>
          <w:szCs w:val="24"/>
        </w:rPr>
        <w:sectPr>
          <w:pgSz w:w="11907" w:h="16840"/>
          <w:pgMar w:top="1134" w:right="1191" w:bottom="1134" w:left="1304" w:header="964" w:footer="992" w:gutter="0"/>
          <w:cols w:space="720" w:num="1"/>
          <w:docGrid w:linePitch="312" w:charSpace="0"/>
        </w:sectPr>
      </w:pPr>
    </w:p>
    <w:p>
      <w:pPr>
        <w:pStyle w:val="5"/>
        <w:spacing w:line="360" w:lineRule="auto"/>
        <w:ind w:firstLine="0" w:firstLineChars="0"/>
        <w:jc w:val="center"/>
        <w:rPr>
          <w:rFonts w:ascii="微软雅黑" w:hAnsi="微软雅黑" w:eastAsia="微软雅黑" w:cs="微软雅黑"/>
          <w:szCs w:val="30"/>
        </w:rPr>
      </w:pPr>
      <w:bookmarkStart w:id="56" w:name="_Toc16159"/>
      <w:bookmarkStart w:id="57" w:name="_Toc102227313"/>
      <w:bookmarkStart w:id="58" w:name="_Toc54353626"/>
      <w:r>
        <w:rPr>
          <w:rFonts w:hint="eastAsia" w:ascii="微软雅黑" w:hAnsi="微软雅黑" w:eastAsia="微软雅黑" w:cs="微软雅黑"/>
          <w:sz w:val="36"/>
          <w:szCs w:val="30"/>
        </w:rPr>
        <w:t>第五篇  供应商须知</w:t>
      </w:r>
      <w:bookmarkEnd w:id="56"/>
      <w:bookmarkEnd w:id="57"/>
      <w:bookmarkEnd w:id="58"/>
    </w:p>
    <w:p>
      <w:pPr>
        <w:pStyle w:val="6"/>
        <w:spacing w:line="500" w:lineRule="exact"/>
        <w:ind w:firstLine="480" w:firstLineChars="200"/>
        <w:rPr>
          <w:rFonts w:ascii="微软雅黑" w:hAnsi="微软雅黑" w:eastAsia="微软雅黑" w:cs="微软雅黑"/>
          <w:sz w:val="24"/>
          <w:szCs w:val="24"/>
        </w:rPr>
      </w:pPr>
      <w:bookmarkStart w:id="59" w:name="_Toc342913389"/>
      <w:bookmarkStart w:id="60" w:name="_Toc54353627"/>
      <w:bookmarkStart w:id="61" w:name="_Toc32116"/>
      <w:r>
        <w:rPr>
          <w:rFonts w:hint="eastAsia" w:ascii="微软雅黑" w:hAnsi="微软雅黑" w:eastAsia="微软雅黑" w:cs="微软雅黑"/>
          <w:sz w:val="24"/>
          <w:szCs w:val="24"/>
        </w:rPr>
        <w:t>一、磋商费用</w:t>
      </w:r>
      <w:bookmarkEnd w:id="59"/>
      <w:bookmarkEnd w:id="60"/>
      <w:bookmarkEnd w:id="61"/>
    </w:p>
    <w:p>
      <w:pPr>
        <w:pStyle w:val="21"/>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参与磋商的供应商应承担其编制响应文件与递交响应文件所涉及的一切费用，不论磋商结果如何，采购人和采购代理机构在任何情况下无义务也无责任承担这些费用。</w:t>
      </w:r>
    </w:p>
    <w:p>
      <w:pPr>
        <w:pStyle w:val="6"/>
        <w:tabs>
          <w:tab w:val="left" w:pos="2640"/>
        </w:tabs>
        <w:spacing w:line="500" w:lineRule="exact"/>
        <w:ind w:firstLine="480" w:firstLineChars="200"/>
        <w:rPr>
          <w:rFonts w:ascii="微软雅黑" w:hAnsi="微软雅黑" w:eastAsia="微软雅黑" w:cs="微软雅黑"/>
          <w:sz w:val="24"/>
          <w:szCs w:val="24"/>
        </w:rPr>
      </w:pPr>
      <w:bookmarkStart w:id="62" w:name="_Toc342913391"/>
      <w:bookmarkStart w:id="63" w:name="_Toc1753"/>
      <w:bookmarkStart w:id="64" w:name="_Toc54353628"/>
      <w:r>
        <w:rPr>
          <w:rFonts w:hint="eastAsia" w:ascii="微软雅黑" w:hAnsi="微软雅黑" w:eastAsia="微软雅黑" w:cs="微软雅黑"/>
          <w:sz w:val="24"/>
          <w:szCs w:val="24"/>
        </w:rPr>
        <w:t>二、竞争性磋商文件</w:t>
      </w:r>
      <w:bookmarkEnd w:id="62"/>
      <w:bookmarkEnd w:id="63"/>
      <w:bookmarkEnd w:id="64"/>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（一）竞争性磋商文件由采购邀请书、项目服务需求、供应商须知、项目商务需求、磋商程序及方法、评审标准、无效响应和采购终止、供应商须知</w:t>
      </w:r>
      <w:r>
        <w:rPr>
          <w:rFonts w:hint="eastAsia" w:ascii="微软雅黑" w:hAnsi="微软雅黑" w:eastAsia="微软雅黑" w:cs="微软雅黑"/>
          <w:b/>
          <w:sz w:val="24"/>
          <w:szCs w:val="24"/>
        </w:rPr>
        <w:t>、</w:t>
      </w:r>
      <w:r>
        <w:rPr>
          <w:rFonts w:hint="eastAsia" w:ascii="微软雅黑" w:hAnsi="微软雅黑" w:eastAsia="微软雅黑" w:cs="微软雅黑"/>
          <w:sz w:val="24"/>
          <w:szCs w:val="24"/>
        </w:rPr>
        <w:t>政府采购合同</w:t>
      </w:r>
      <w:r>
        <w:rPr>
          <w:rFonts w:hint="eastAsia" w:ascii="微软雅黑" w:hAnsi="微软雅黑" w:eastAsia="微软雅黑" w:cs="微软雅黑"/>
          <w:b/>
          <w:sz w:val="24"/>
          <w:szCs w:val="24"/>
        </w:rPr>
        <w:t>、</w:t>
      </w:r>
      <w:r>
        <w:rPr>
          <w:rFonts w:hint="eastAsia" w:ascii="微软雅黑" w:hAnsi="微软雅黑" w:eastAsia="微软雅黑" w:cs="微软雅黑"/>
          <w:sz w:val="24"/>
          <w:szCs w:val="24"/>
        </w:rPr>
        <w:t>响应文件编制要求七部分组成。</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（二）采购人（或采购代理机构）所作的一切有效的书面通知、修改及补充，都是竞争性磋商文件不可分割的部分。</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（三）竞争性磋商文件的解释</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65" w:name="_Toc318159160"/>
      <w:bookmarkStart w:id="66" w:name="_Toc318159349"/>
      <w:bookmarkStart w:id="67" w:name="_Toc318166429"/>
      <w:bookmarkStart w:id="68" w:name="_Toc318159780"/>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（四）本竞争性磋商文件中，磋商小组根据与供应商进行磋商可能实质性变动的内容为竞争性磋商文件第二、三、六篇全部内容。</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（五）评审的依据为竞争性磋商文件和响应文件（含有效的书面承诺）。磋商小组判断响应文件对竞争性磋商文件的响应，仅基于响应文件本身而不靠外部证据。</w:t>
      </w:r>
      <w:bookmarkEnd w:id="65"/>
      <w:bookmarkEnd w:id="66"/>
      <w:bookmarkEnd w:id="67"/>
      <w:bookmarkEnd w:id="68"/>
    </w:p>
    <w:p>
      <w:pPr>
        <w:pStyle w:val="6"/>
        <w:spacing w:line="500" w:lineRule="exact"/>
        <w:ind w:firstLine="480" w:firstLineChars="200"/>
        <w:rPr>
          <w:rFonts w:ascii="微软雅黑" w:hAnsi="微软雅黑" w:eastAsia="微软雅黑" w:cs="微软雅黑"/>
          <w:sz w:val="24"/>
          <w:szCs w:val="24"/>
        </w:rPr>
      </w:pPr>
      <w:bookmarkStart w:id="69" w:name="_Toc102227318"/>
      <w:bookmarkStart w:id="70" w:name="_Toc342913392"/>
      <w:bookmarkStart w:id="71" w:name="_Toc54353629"/>
      <w:bookmarkStart w:id="72" w:name="_Toc179714297"/>
      <w:bookmarkStart w:id="73" w:name="_Toc17703"/>
      <w:r>
        <w:rPr>
          <w:rFonts w:hint="eastAsia" w:ascii="微软雅黑" w:hAnsi="微软雅黑" w:eastAsia="微软雅黑" w:cs="微软雅黑"/>
          <w:sz w:val="24"/>
          <w:szCs w:val="24"/>
        </w:rPr>
        <w:t>三、磋商要求</w:t>
      </w:r>
      <w:bookmarkEnd w:id="69"/>
      <w:bookmarkEnd w:id="70"/>
      <w:bookmarkEnd w:id="71"/>
      <w:bookmarkEnd w:id="72"/>
      <w:bookmarkEnd w:id="73"/>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（一）响应文件</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1.供应商应当按照竞争性磋商文件的要求编制响应文件，并对竞争性磋商文件提出的要求和条件作出实质性响应。</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2.响应文件组成</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（二）联合体</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本项目不接受联合体参与磋商。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（三）磋商有效期：响应文件及有关承诺文件有效期为提交响应文件截止时间起90天。</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（四）修正错误</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1.若供应商所递交的响应文件或最后报价中的价格出现大写金额和小写金额不一致的错误，以大写金额修正为准。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2.磋商小组按上述修正错误的原则及方法修正供应商的报价，供应商同意并签字确认后，修正后的报价对供应商具有约束作用。如果供应商不接受修正后的价格，将失去成为成交供应商的资格。</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（五）提交响应文件的份数和签署</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w:t>
      </w:r>
      <w:r>
        <w:rPr>
          <w:rFonts w:hint="eastAsia" w:ascii="微软雅黑" w:hAnsi="微软雅黑" w:eastAsia="微软雅黑" w:cs="微软雅黑"/>
          <w:color w:val="auto"/>
          <w:sz w:val="24"/>
          <w:szCs w:val="24"/>
        </w:rPr>
        <w:t>响应文件一式三份，其中正本一份，副本一份，电子文档一份</w:t>
      </w:r>
      <w:r>
        <w:rPr>
          <w:rFonts w:hint="eastAsia" w:ascii="微软雅黑" w:hAnsi="微软雅黑" w:eastAsia="微软雅黑" w:cs="微软雅黑"/>
          <w:sz w:val="24"/>
          <w:szCs w:val="24"/>
        </w:rPr>
        <w:t>（电子文档内容应与纸质文件正本一致，如不一致以纸质文件正本为准。推荐采用光盘或U盘为电子文档载体）；副本可为正本的复印件，应与正本一致，如出现不一致情况以正本为准。</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w:t>
      </w:r>
      <w:r>
        <w:rPr>
          <w:rFonts w:hint="eastAsia" w:ascii="微软雅黑" w:hAnsi="微软雅黑" w:eastAsia="微软雅黑" w:cs="微软雅黑"/>
          <w:sz w:val="24"/>
        </w:rPr>
        <w:t>在响应文件正本中，竞争性磋商文件第六篇响应文件编制要求中规定签字、盖章的地方必须按其规定签字、盖章。</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（六）响应文件的递交</w:t>
      </w:r>
    </w:p>
    <w:p>
      <w:pPr>
        <w:pStyle w:val="11"/>
        <w:spacing w:line="500" w:lineRule="exact"/>
        <w:ind w:firstLine="480" w:firstLineChars="200"/>
        <w:rPr>
          <w:rFonts w:ascii="微软雅黑" w:hAnsi="微软雅黑" w:eastAsia="微软雅黑" w:cs="微软雅黑"/>
          <w:sz w:val="24"/>
        </w:rPr>
      </w:pPr>
      <w:r>
        <w:rPr>
          <w:rFonts w:hint="eastAsia" w:ascii="微软雅黑" w:hAnsi="微软雅黑" w:eastAsia="微软雅黑" w:cs="微软雅黑"/>
          <w:sz w:val="24"/>
        </w:rPr>
        <w:t>响应文件的正本、副本以及电子文档均应密封送达磋商地点，应在封套上注明磋商项目名称、供应商名称。若正本、副本以及电子文档分别进行密封的，还应在封套上注明“正本”、“副本”、“电子文档”字样。</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（七）供应商参与人员</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各个供应商应当派1-2名代表参与磋商，至少1人应为法定代表人或具有法定代表人授权委托书的授权代表。</w:t>
      </w:r>
    </w:p>
    <w:p>
      <w:pPr>
        <w:pStyle w:val="6"/>
        <w:spacing w:line="500" w:lineRule="exact"/>
        <w:ind w:firstLine="480" w:firstLineChars="200"/>
        <w:rPr>
          <w:rFonts w:ascii="微软雅黑" w:hAnsi="微软雅黑" w:eastAsia="微软雅黑" w:cs="微软雅黑"/>
          <w:sz w:val="24"/>
          <w:szCs w:val="24"/>
        </w:rPr>
      </w:pPr>
      <w:bookmarkStart w:id="74" w:name="_Toc54353630"/>
      <w:bookmarkStart w:id="75" w:name="_Toc17333"/>
      <w:r>
        <w:rPr>
          <w:rFonts w:hint="eastAsia" w:ascii="微软雅黑" w:hAnsi="微软雅黑" w:eastAsia="微软雅黑" w:cs="微软雅黑"/>
          <w:sz w:val="24"/>
          <w:szCs w:val="24"/>
        </w:rPr>
        <w:t>四、成交供应商的确认和变更</w:t>
      </w:r>
      <w:bookmarkEnd w:id="74"/>
      <w:bookmarkEnd w:id="75"/>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（一）成交供应商的确认</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采购人应当在收到评审结束后5个工作日内，按照评分排序由高到低的原则确定成交供应商。</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（二）成交供应商的变更</w:t>
      </w: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rPr>
        <w:t>成交供应商拒绝与采购人签订合同的，采购人可以按照评标报告推荐的成交候选供应商顺序，确定排名下一位的候选人为成交供应商，也可以重新开展政府采购活动。</w:t>
      </w:r>
    </w:p>
    <w:p>
      <w:pPr>
        <w:pStyle w:val="6"/>
        <w:spacing w:line="500" w:lineRule="exact"/>
        <w:ind w:firstLine="480" w:firstLineChars="200"/>
        <w:rPr>
          <w:rFonts w:ascii="微软雅黑" w:hAnsi="微软雅黑" w:eastAsia="微软雅黑" w:cs="微软雅黑"/>
          <w:sz w:val="24"/>
          <w:szCs w:val="24"/>
        </w:rPr>
      </w:pPr>
      <w:bookmarkStart w:id="76" w:name="_Toc102227321"/>
      <w:bookmarkStart w:id="77" w:name="_Toc214"/>
      <w:bookmarkStart w:id="78" w:name="_Toc342913395"/>
      <w:bookmarkStart w:id="79" w:name="_Toc54353631"/>
      <w:r>
        <w:rPr>
          <w:rFonts w:hint="eastAsia" w:ascii="微软雅黑" w:hAnsi="微软雅黑" w:eastAsia="微软雅黑" w:cs="微软雅黑"/>
          <w:sz w:val="24"/>
          <w:szCs w:val="24"/>
        </w:rPr>
        <w:t>五、成交通知</w:t>
      </w:r>
      <w:bookmarkEnd w:id="76"/>
      <w:bookmarkEnd w:id="77"/>
      <w:bookmarkEnd w:id="78"/>
      <w:bookmarkEnd w:id="79"/>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（一）成交供应商确定后，采购人将在行会展服务中心官网（http://www.cqftit.cn/）上发布成交结果公告。</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（二）结果公告发出同时，采购人将以书面形式发出《成交通知书》。《成交通知书》一经发出即发生法律效力。</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（三）《成交通知书》将作为签订合同的依据。</w:t>
      </w:r>
    </w:p>
    <w:p>
      <w:pPr>
        <w:pStyle w:val="6"/>
        <w:spacing w:line="500" w:lineRule="exact"/>
        <w:ind w:firstLine="480" w:firstLineChars="200"/>
        <w:rPr>
          <w:rFonts w:ascii="微软雅黑" w:hAnsi="微软雅黑" w:eastAsia="微软雅黑" w:cs="微软雅黑"/>
          <w:sz w:val="24"/>
          <w:szCs w:val="24"/>
        </w:rPr>
      </w:pPr>
      <w:bookmarkStart w:id="80" w:name="_Toc54353632"/>
      <w:bookmarkStart w:id="81" w:name="_Toc12167"/>
      <w:r>
        <w:rPr>
          <w:rFonts w:hint="eastAsia" w:ascii="微软雅黑" w:hAnsi="微软雅黑" w:eastAsia="微软雅黑" w:cs="微软雅黑"/>
          <w:sz w:val="24"/>
          <w:szCs w:val="24"/>
        </w:rPr>
        <w:t>六、关于质疑和投诉</w:t>
      </w:r>
      <w:bookmarkEnd w:id="80"/>
      <w:bookmarkEnd w:id="81"/>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（一）质疑</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供应商认为采购文件、采购过程和成交结果使自己的权益收到伤害的，可向采购人以书面形式提出质疑。</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 xml:space="preserve">提出质疑的应当是参与所质疑项目采购活动的供应商。 </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1.质疑时限、内容</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供应商认为采购文件、采购过程、成交结果使自己的权益受到损害的，可以在知道或者应知其权益受到损害之日起7个工作日内，以书面形式向采购人、采购代理机构提出质疑。</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1.2供应商提出质疑应当提交质疑函和必要的证明材料，质疑函应当包括下列内容：</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1.2.1供应商的姓名或者名称、地址、邮编、联系人及联系电话；</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1.2.2质疑项目的名称；</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1.2.3具体、明确的质疑事项和与质疑事项相关的请求；</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1.2.4事实依据；</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1.2.5必要的法律依据；</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1.2.6提出质疑的日期；</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1.2.7营业执照（或事业单位法人证书，或个体工商户营业执照或有效的自然人身份证明）复印件；</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1.2.8法定代表人授权委托书原件、法定代表人身份证复印件和其授权代表的身份证复印件（供应商为自然人的提供自然人身份证复印件）；</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1.3供应商为自然人的，质疑函应当由本人签字；供应商为法人或者其他组织的，质疑函应当由法定代表人、主要负责人，或者其授权代表签字或者盖章，并加盖公章。</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2.质疑答复</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采购人应当在收到供应商的书面质疑后七个工作日内作出答复，并以书面形式通知质疑供应商和其他有关供应商。</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3.其他</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3.1供应商应按照《政府采购质疑和投诉办法》（财政部令第94号）及相关法律法规要求，在法定质疑期内一次性提出针对同一采购程序环节的质疑。</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3.2质疑函范本可在财政部门户网站和中国政府采购网下载。</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（二）投诉</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1.供应商对采购人的答复不满意，或者采购人未在规定时间内作出答复的，可以在答复期满后15个工作日内按照相关法律法规向财政部门提起投诉。</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2.供应商应按照《政府采购质疑和投诉办法》（财政部令第94号）及相关法律法规要求递交投诉书和必要的证明材料。投诉书范本可在财政部门户网站和中国政府采购网下载。</w:t>
      </w:r>
    </w:p>
    <w:p>
      <w:pPr>
        <w:spacing w:line="500" w:lineRule="exact"/>
        <w:ind w:right="12" w:firstLine="480" w:firstLineChars="200"/>
        <w:rPr>
          <w:rFonts w:ascii="微软雅黑" w:hAnsi="微软雅黑" w:eastAsia="微软雅黑" w:cs="微软雅黑"/>
          <w:sz w:val="24"/>
        </w:rPr>
      </w:pPr>
      <w:r>
        <w:rPr>
          <w:rFonts w:hint="eastAsia" w:ascii="微软雅黑" w:hAnsi="微软雅黑" w:eastAsia="微软雅黑" w:cs="微软雅黑"/>
          <w:sz w:val="24"/>
        </w:rPr>
        <w:t>3.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rPr>
        <w:t>4.在确定受理投诉后，财政部门自受理投诉之日起30个工作日内（需要检验、检测、鉴定、专家评审以及需要投诉人补正材料的，所需时间不计算在投诉处理期限内）对投诉事项做出处理决定。</w:t>
      </w:r>
    </w:p>
    <w:p>
      <w:pPr>
        <w:pStyle w:val="6"/>
        <w:spacing w:line="500" w:lineRule="exact"/>
        <w:ind w:firstLine="480" w:firstLineChars="200"/>
        <w:rPr>
          <w:rFonts w:ascii="微软雅黑" w:hAnsi="微软雅黑" w:eastAsia="微软雅黑" w:cs="微软雅黑"/>
          <w:sz w:val="24"/>
          <w:szCs w:val="24"/>
        </w:rPr>
      </w:pPr>
      <w:bookmarkStart w:id="82" w:name="_Toc16978"/>
      <w:bookmarkStart w:id="83" w:name="_Toc32743"/>
      <w:bookmarkStart w:id="84" w:name="_Toc31869"/>
      <w:bookmarkStart w:id="85" w:name="_Toc391"/>
      <w:bookmarkStart w:id="86" w:name="_Toc6164"/>
      <w:bookmarkStart w:id="87" w:name="_Toc28328"/>
      <w:bookmarkStart w:id="88" w:name="_Toc428437956"/>
      <w:bookmarkStart w:id="89" w:name="_Toc23803"/>
      <w:bookmarkStart w:id="90" w:name="_Toc12502"/>
      <w:bookmarkStart w:id="91" w:name="_Toc102227322"/>
      <w:bookmarkStart w:id="92" w:name="_Toc54353635"/>
      <w:bookmarkStart w:id="93" w:name="_Toc342913396"/>
      <w:bookmarkStart w:id="94" w:name="_Toc11641055"/>
      <w:bookmarkStart w:id="95" w:name="_Toc12789059"/>
      <w:r>
        <w:rPr>
          <w:rFonts w:hint="eastAsia" w:ascii="微软雅黑" w:hAnsi="微软雅黑" w:eastAsia="微软雅黑" w:cs="微软雅黑"/>
          <w:sz w:val="24"/>
          <w:szCs w:val="24"/>
        </w:rPr>
        <w:t>七、采购代理服务费</w:t>
      </w:r>
      <w:bookmarkEnd w:id="82"/>
      <w:bookmarkEnd w:id="83"/>
      <w:bookmarkEnd w:id="84"/>
      <w:bookmarkEnd w:id="85"/>
      <w:bookmarkEnd w:id="86"/>
      <w:bookmarkEnd w:id="87"/>
      <w:bookmarkEnd w:id="88"/>
      <w:bookmarkEnd w:id="89"/>
      <w:bookmarkEnd w:id="90"/>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0"/>
        </w:rPr>
        <w:t>1.成交供应商在领取成交通知书的同时，采购代理机构按采购代理委托协议的约定向成交供应商收取采购代理服务费。成交供应商应到采购代理机构缴纳采购代理服务费。以中标金额为基数，按原《国家计委关于印发〈招标代理服务收费管理暂行办法〉的通知（计价格[2002]1980号）》、《国家发展改革委办公厅关</w:t>
      </w:r>
      <w:r>
        <w:rPr>
          <w:rFonts w:hint="eastAsia" w:ascii="微软雅黑" w:hAnsi="微软雅黑" w:eastAsia="微软雅黑" w:cs="微软雅黑"/>
          <w:sz w:val="24"/>
          <w:szCs w:val="24"/>
        </w:rPr>
        <w:t>于招标代理服务收费有关问题的通知（发改办价格[2003]857号）》和《国家发展改革委关于降低部分建设项目收费标准规范收费行为等有关问题的通知（发改价格[2011]534号）》规定收费标准执行。计算出的金额不足5000元时，按</w:t>
      </w:r>
      <w:r>
        <w:rPr>
          <w:rFonts w:hint="eastAsia" w:ascii="微软雅黑" w:hAnsi="微软雅黑" w:eastAsia="微软雅黑" w:cs="微软雅黑"/>
          <w:b w:val="0"/>
          <w:bCs w:val="0"/>
          <w:color w:val="auto"/>
          <w:sz w:val="24"/>
          <w:szCs w:val="24"/>
        </w:rPr>
        <w:t>5000元收</w:t>
      </w:r>
      <w:r>
        <w:rPr>
          <w:rFonts w:hint="eastAsia" w:ascii="微软雅黑" w:hAnsi="微软雅黑" w:eastAsia="微软雅黑" w:cs="微软雅黑"/>
          <w:sz w:val="24"/>
          <w:szCs w:val="24"/>
        </w:rPr>
        <w:t>取。</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2.服务费以现金形式支付。</w:t>
      </w:r>
    </w:p>
    <w:p>
      <w:pPr>
        <w:spacing w:line="500" w:lineRule="exact"/>
        <w:ind w:firstLine="480" w:firstLineChars="200"/>
      </w:pPr>
      <w:r>
        <w:rPr>
          <w:rFonts w:hint="eastAsia" w:ascii="微软雅黑" w:hAnsi="微软雅黑" w:eastAsia="微软雅黑" w:cs="微软雅黑"/>
          <w:sz w:val="24"/>
          <w:szCs w:val="24"/>
          <w:lang w:val="en-US" w:eastAsia="zh-CN"/>
        </w:rPr>
        <w:t>3</w:t>
      </w:r>
      <w:r>
        <w:rPr>
          <w:rFonts w:hint="eastAsia" w:ascii="微软雅黑" w:hAnsi="微软雅黑" w:eastAsia="微软雅黑" w:cs="微软雅黑"/>
          <w:sz w:val="24"/>
          <w:szCs w:val="24"/>
        </w:rPr>
        <w:t>.如因疫情等不可抗力因素导致成交供应商未与采购人签订合同，其服务费不予退还。</w:t>
      </w:r>
    </w:p>
    <w:p>
      <w:pPr>
        <w:pStyle w:val="6"/>
        <w:spacing w:line="500" w:lineRule="exact"/>
        <w:ind w:firstLine="480" w:firstLineChars="200"/>
        <w:rPr>
          <w:rFonts w:ascii="微软雅黑" w:hAnsi="微软雅黑" w:eastAsia="微软雅黑" w:cs="微软雅黑"/>
          <w:sz w:val="24"/>
          <w:szCs w:val="24"/>
        </w:rPr>
      </w:pPr>
      <w:bookmarkStart w:id="96" w:name="_Toc3421"/>
      <w:r>
        <w:rPr>
          <w:rFonts w:hint="eastAsia" w:ascii="微软雅黑" w:hAnsi="微软雅黑" w:eastAsia="微软雅黑" w:cs="微软雅黑"/>
          <w:sz w:val="24"/>
          <w:szCs w:val="24"/>
        </w:rPr>
        <w:t>八、签订</w:t>
      </w:r>
      <w:bookmarkEnd w:id="91"/>
      <w:r>
        <w:rPr>
          <w:rFonts w:hint="eastAsia" w:ascii="微软雅黑" w:hAnsi="微软雅黑" w:eastAsia="微软雅黑" w:cs="微软雅黑"/>
          <w:sz w:val="24"/>
          <w:szCs w:val="24"/>
        </w:rPr>
        <w:t>合同</w:t>
      </w:r>
      <w:bookmarkEnd w:id="92"/>
      <w:bookmarkEnd w:id="93"/>
      <w:bookmarkEnd w:id="96"/>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采购人应当自成交通知书发出之日起三十日内，按照竞争性磋商文件和成交供应商响应文件的约定，与成交供应商签订书面合同。所签订的合同不得对竞争性磋商文件和供应商的响应文件作实质性修改。其他未尽事宜由采购人和成交供应商在采购合同中详细约定。</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（二）竞争性磋商文件、供应商的响应文件及澄清文件等，均为签订采购合同的依据。</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（三）合同生效条款由供需双方约定，法律、行政法规规定应当办理批准、登记等手续后生效的合同，依照其规定。</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（四）合同原则上应按照《重庆市政府采购合同》签订，相关单位要求适用合同通用格式版本的，应按其要求另行签订其他合同。</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（五）采购人要求成交供应商提供履约保证金的，应当在竞争性磋商文件中予以约定。成交供应商履约完毕后，采购人根据采购文件规定无息退还其履约保证金。</w:t>
      </w:r>
    </w:p>
    <w:p>
      <w:pPr>
        <w:pStyle w:val="5"/>
        <w:spacing w:line="500" w:lineRule="exact"/>
        <w:ind w:firstLine="0" w:firstLineChars="0"/>
        <w:jc w:val="both"/>
        <w:rPr>
          <w:rFonts w:ascii="微软雅黑" w:hAnsi="微软雅黑" w:eastAsia="微软雅黑" w:cs="微软雅黑"/>
          <w:b/>
          <w:sz w:val="24"/>
          <w:szCs w:val="24"/>
        </w:rPr>
      </w:pPr>
      <w:bookmarkStart w:id="97" w:name="_Toc954"/>
      <w:bookmarkStart w:id="98" w:name="_Toc22148"/>
      <w:bookmarkStart w:id="99" w:name="_Toc535311854"/>
      <w:bookmarkStart w:id="100" w:name="_Toc14780"/>
      <w:bookmarkStart w:id="101" w:name="_Toc94363284"/>
      <w:bookmarkStart w:id="102" w:name="_Toc28017"/>
      <w:r>
        <w:rPr>
          <w:rFonts w:hint="eastAsia" w:ascii="微软雅黑" w:hAnsi="微软雅黑" w:eastAsia="微软雅黑" w:cs="微软雅黑"/>
          <w:b/>
          <w:sz w:val="24"/>
          <w:szCs w:val="24"/>
        </w:rPr>
        <w:t>九、</w:t>
      </w:r>
      <w:bookmarkEnd w:id="97"/>
      <w:bookmarkEnd w:id="98"/>
      <w:bookmarkEnd w:id="99"/>
      <w:bookmarkEnd w:id="100"/>
      <w:bookmarkStart w:id="103" w:name="_Toc27143"/>
      <w:bookmarkStart w:id="104" w:name="_Toc16527"/>
      <w:bookmarkStart w:id="105" w:name="_Toc534202998"/>
      <w:r>
        <w:rPr>
          <w:rFonts w:hint="eastAsia" w:ascii="微软雅黑" w:hAnsi="微软雅黑" w:eastAsia="微软雅黑" w:cs="微软雅黑"/>
          <w:b/>
          <w:sz w:val="24"/>
          <w:szCs w:val="24"/>
        </w:rPr>
        <w:t>其他</w:t>
      </w:r>
      <w:bookmarkEnd w:id="101"/>
      <w:bookmarkEnd w:id="102"/>
      <w:bookmarkEnd w:id="103"/>
      <w:bookmarkEnd w:id="104"/>
      <w:bookmarkEnd w:id="105"/>
    </w:p>
    <w:p>
      <w:pPr>
        <w:pStyle w:val="5"/>
        <w:spacing w:line="500" w:lineRule="exact"/>
        <w:ind w:firstLine="0" w:firstLineChars="0"/>
        <w:jc w:val="both"/>
        <w:rPr>
          <w:rFonts w:ascii="微软雅黑" w:hAnsi="微软雅黑" w:eastAsia="微软雅黑" w:cs="微软雅黑"/>
          <w:sz w:val="36"/>
          <w:szCs w:val="30"/>
        </w:rPr>
      </w:pPr>
      <w:bookmarkStart w:id="106" w:name="_Toc26434"/>
      <w:r>
        <w:rPr>
          <w:rFonts w:hint="eastAsia" w:ascii="微软雅黑" w:hAnsi="微软雅黑" w:eastAsia="微软雅黑" w:cs="微软雅黑"/>
          <w:kern w:val="2"/>
          <w:sz w:val="24"/>
          <w:szCs w:val="24"/>
          <w:lang w:val="en-US" w:eastAsia="zh-CN" w:bidi="ar-SA"/>
        </w:rPr>
        <w:t>本磋商需知未尽事宜及解释权属于重庆市会展服务中心</w:t>
      </w:r>
      <w:r>
        <w:rPr>
          <w:rFonts w:hint="eastAsia" w:ascii="微软雅黑" w:hAnsi="微软雅黑" w:eastAsia="微软雅黑" w:cs="微软雅黑"/>
          <w:kern w:val="2"/>
          <w:sz w:val="24"/>
          <w:szCs w:val="24"/>
          <w:lang w:val="en-US" w:eastAsia="zh-CN" w:bidi="ar-SA"/>
        </w:rPr>
        <w:br w:type="page"/>
      </w:r>
      <w:bookmarkStart w:id="107" w:name="_Toc54353637"/>
      <w:r>
        <w:rPr>
          <w:rFonts w:hint="eastAsia" w:ascii="微软雅黑" w:hAnsi="微软雅黑" w:eastAsia="微软雅黑" w:cs="微软雅黑"/>
          <w:sz w:val="36"/>
          <w:szCs w:val="30"/>
        </w:rPr>
        <w:t xml:space="preserve">第六篇  </w:t>
      </w:r>
      <w:bookmarkEnd w:id="94"/>
      <w:bookmarkEnd w:id="95"/>
      <w:r>
        <w:rPr>
          <w:rFonts w:hint="eastAsia" w:ascii="微软雅黑" w:hAnsi="微软雅黑" w:eastAsia="微软雅黑" w:cs="微软雅黑"/>
          <w:sz w:val="36"/>
          <w:szCs w:val="30"/>
        </w:rPr>
        <w:t>采购合同</w:t>
      </w:r>
      <w:bookmarkEnd w:id="106"/>
      <w:bookmarkEnd w:id="107"/>
    </w:p>
    <w:p>
      <w:pPr>
        <w:spacing w:line="500" w:lineRule="exact"/>
        <w:jc w:val="center"/>
        <w:rPr>
          <w:rFonts w:ascii="微软雅黑" w:hAnsi="微软雅黑" w:eastAsia="微软雅黑" w:cs="微软雅黑"/>
          <w:b/>
          <w:szCs w:val="28"/>
        </w:rPr>
      </w:pPr>
      <w:r>
        <w:rPr>
          <w:rFonts w:hint="eastAsia" w:ascii="微软雅黑" w:hAnsi="微软雅黑" w:eastAsia="微软雅黑" w:cs="微软雅黑"/>
          <w:b/>
          <w:szCs w:val="28"/>
        </w:rPr>
        <w:t>（样本）</w:t>
      </w:r>
    </w:p>
    <w:p>
      <w:pPr>
        <w:spacing w:line="360" w:lineRule="auto"/>
        <w:jc w:val="center"/>
        <w:rPr>
          <w:rFonts w:ascii="Arial" w:hAnsi="Arial" w:eastAsia="方正楷体_GBK"/>
          <w:sz w:val="32"/>
        </w:rPr>
      </w:pPr>
    </w:p>
    <w:p>
      <w:pPr>
        <w:spacing w:line="500" w:lineRule="exact"/>
        <w:jc w:val="center"/>
        <w:outlineLvl w:val="1"/>
        <w:rPr>
          <w:rFonts w:asciiTheme="minorEastAsia" w:hAnsiTheme="minorEastAsia" w:eastAsiaTheme="minorEastAsia"/>
          <w:b/>
          <w:sz w:val="44"/>
        </w:rPr>
      </w:pPr>
      <w:r>
        <w:rPr>
          <w:rFonts w:hint="eastAsia" w:cs="宋体" w:asciiTheme="minorEastAsia" w:hAnsiTheme="minorEastAsia" w:eastAsiaTheme="minorEastAsia"/>
          <w:b/>
          <w:sz w:val="44"/>
        </w:rPr>
        <w:t>采购合同</w:t>
      </w:r>
    </w:p>
    <w:p>
      <w:pPr>
        <w:spacing w:line="500" w:lineRule="exact"/>
        <w:jc w:val="center"/>
        <w:outlineLvl w:val="1"/>
        <w:rPr>
          <w:rFonts w:hint="eastAsia" w:ascii="微软雅黑" w:hAnsi="微软雅黑" w:eastAsia="微软雅黑" w:cs="微软雅黑"/>
        </w:rPr>
      </w:pPr>
      <w:r>
        <w:rPr>
          <w:rFonts w:hint="eastAsia" w:ascii="微软雅黑" w:hAnsi="微软雅黑" w:eastAsia="微软雅黑" w:cs="微软雅黑"/>
        </w:rPr>
        <w:t>（项目号：）</w:t>
      </w:r>
    </w:p>
    <w:p>
      <w:pPr>
        <w:spacing w:line="500" w:lineRule="exact"/>
        <w:rPr>
          <w:rFonts w:hint="eastAsia" w:ascii="微软雅黑" w:hAnsi="微软雅黑" w:eastAsia="微软雅黑" w:cs="微软雅黑"/>
          <w:sz w:val="24"/>
        </w:rPr>
      </w:pPr>
      <w:r>
        <w:rPr>
          <w:rFonts w:hint="eastAsia" w:ascii="微软雅黑" w:hAnsi="微软雅黑" w:eastAsia="微软雅黑" w:cs="微软雅黑"/>
          <w:sz w:val="24"/>
        </w:rPr>
        <w:t>甲方（需方）：___________________________      计价单位：____________</w:t>
      </w:r>
    </w:p>
    <w:p>
      <w:pPr>
        <w:spacing w:line="500" w:lineRule="exact"/>
        <w:rPr>
          <w:rFonts w:hint="eastAsia" w:ascii="微软雅黑" w:hAnsi="微软雅黑" w:eastAsia="微软雅黑" w:cs="微软雅黑"/>
          <w:sz w:val="24"/>
        </w:rPr>
      </w:pPr>
      <w:r>
        <w:rPr>
          <w:rFonts w:hint="eastAsia" w:ascii="微软雅黑" w:hAnsi="微软雅黑" w:eastAsia="微软雅黑" w:cs="微软雅黑"/>
          <w:sz w:val="24"/>
        </w:rPr>
        <w:t>乙方（供方）：___________________________      计量单位：_____________</w:t>
      </w:r>
    </w:p>
    <w:p>
      <w:pPr>
        <w:spacing w:line="500" w:lineRule="exact"/>
        <w:rPr>
          <w:rFonts w:hint="eastAsia" w:ascii="微软雅黑" w:hAnsi="微软雅黑" w:eastAsia="微软雅黑" w:cs="微软雅黑"/>
          <w:sz w:val="24"/>
        </w:rPr>
      </w:pPr>
      <w:r>
        <w:rPr>
          <w:rFonts w:hint="eastAsia" w:ascii="微软雅黑" w:hAnsi="微软雅黑" w:eastAsia="微软雅黑" w:cs="微软雅黑"/>
          <w:sz w:val="24"/>
        </w:rPr>
        <w:t>经双方协商一致，达成以下采购合同：</w:t>
      </w:r>
    </w:p>
    <w:tbl>
      <w:tblPr>
        <w:tblStyle w:val="17"/>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589"/>
        <w:gridCol w:w="709"/>
        <w:gridCol w:w="1134"/>
        <w:gridCol w:w="1559"/>
        <w:gridCol w:w="1567"/>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谈判项目名称</w:t>
            </w:r>
          </w:p>
        </w:tc>
        <w:tc>
          <w:tcPr>
            <w:tcW w:w="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数量</w:t>
            </w:r>
          </w:p>
        </w:tc>
        <w:tc>
          <w:tcPr>
            <w:tcW w:w="129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综合单价</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总价</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服务期</w:t>
            </w:r>
          </w:p>
        </w:tc>
        <w:tc>
          <w:tcPr>
            <w:tcW w:w="156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微软雅黑" w:hAnsi="微软雅黑" w:eastAsia="微软雅黑" w:cs="微软雅黑"/>
                <w:sz w:val="21"/>
                <w:szCs w:val="21"/>
              </w:rPr>
            </w:pPr>
            <w:r>
              <w:rPr>
                <w:rFonts w:hint="eastAsia" w:ascii="微软雅黑" w:hAnsi="微软雅黑" w:eastAsia="微软雅黑" w:cs="微软雅黑"/>
                <w:sz w:val="21"/>
                <w:szCs w:val="21"/>
              </w:rPr>
              <w:t>服务地点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984"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298" w:type="dxa"/>
            <w:gridSpan w:val="2"/>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567"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984"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298" w:type="dxa"/>
            <w:gridSpan w:val="2"/>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c>
          <w:tcPr>
            <w:tcW w:w="1567" w:type="dxa"/>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5" w:type="dxa"/>
        </w:trPr>
        <w:tc>
          <w:tcPr>
            <w:tcW w:w="9613" w:type="dxa"/>
            <w:gridSpan w:val="7"/>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9613" w:type="dxa"/>
            <w:gridSpan w:val="7"/>
            <w:tcBorders>
              <w:top w:val="single" w:color="auto" w:sz="4" w:space="0"/>
              <w:left w:val="single" w:color="auto" w:sz="4" w:space="0"/>
              <w:bottom w:val="single" w:color="auto" w:sz="4" w:space="0"/>
              <w:right w:val="single" w:color="auto" w:sz="4" w:space="0"/>
            </w:tcBorders>
            <w:vAlign w:val="center"/>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09" w:hRule="atLeast"/>
        </w:trPr>
        <w:tc>
          <w:tcPr>
            <w:tcW w:w="9613" w:type="dxa"/>
            <w:gridSpan w:val="7"/>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一、服务要求：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rPr>
        <w:tc>
          <w:tcPr>
            <w:tcW w:w="9628" w:type="dxa"/>
            <w:gridSpan w:val="8"/>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二、验收方式：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628" w:type="dxa"/>
            <w:gridSpan w:val="8"/>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三、付款方式：</w:t>
            </w:r>
          </w:p>
          <w:p>
            <w:pPr>
              <w:jc w:val="left"/>
              <w:rPr>
                <w:rFonts w:hint="eastAsia" w:ascii="微软雅黑" w:hAnsi="微软雅黑" w:eastAsia="微软雅黑" w:cs="微软雅黑"/>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四、违约责任：</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按《中华人民共和国民法典》、《中华人民共和国政府采购法》执行，或按双方约定。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gridSpan w:val="8"/>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五、其他约定事项：</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1.采购文件及其澄清文件、响应文件和承诺是本合同不可分割的部分。</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2.本合同如发生争议由双方协商解决，协商不成向需方所在人民法院提请诉讼。</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3.本合同一式__份，需方__份，供方__份，具同等法律效力。</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4" w:type="dxa"/>
            <w:gridSpan w:val="3"/>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需方：</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地址：</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联系电话：</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授权代表：</w:t>
            </w:r>
          </w:p>
        </w:tc>
        <w:tc>
          <w:tcPr>
            <w:tcW w:w="4984" w:type="dxa"/>
            <w:gridSpan w:val="5"/>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供方：</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地址：</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电话：</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传真：</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开户银行：</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账号：</w:t>
            </w:r>
          </w:p>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授权代表：</w:t>
            </w:r>
          </w:p>
          <w:p>
            <w:pPr>
              <w:widowControl/>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（本栏请用计算机打印以便于准确付款）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9628" w:type="dxa"/>
            <w:gridSpan w:val="8"/>
            <w:tcBorders>
              <w:top w:val="single" w:color="auto" w:sz="4" w:space="0"/>
              <w:left w:val="single" w:color="auto" w:sz="4" w:space="0"/>
              <w:bottom w:val="single" w:color="auto" w:sz="4" w:space="0"/>
              <w:right w:val="single" w:color="auto" w:sz="4" w:space="0"/>
            </w:tcBorders>
          </w:tcPr>
          <w:p>
            <w:pPr>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备注：</w:t>
            </w:r>
          </w:p>
        </w:tc>
      </w:tr>
    </w:tbl>
    <w:p>
      <w:pPr>
        <w:spacing w:line="500" w:lineRule="exact"/>
        <w:jc w:val="center"/>
        <w:rPr>
          <w:rFonts w:hint="eastAsia" w:ascii="微软雅黑" w:hAnsi="微软雅黑" w:eastAsia="微软雅黑" w:cs="微软雅黑"/>
          <w:b/>
          <w:sz w:val="44"/>
        </w:rPr>
      </w:pPr>
      <w:r>
        <w:rPr>
          <w:rFonts w:hint="eastAsia" w:ascii="微软雅黑" w:hAnsi="微软雅黑" w:eastAsia="微软雅黑" w:cs="微软雅黑"/>
          <w:sz w:val="24"/>
        </w:rPr>
        <w:t>签约时间：</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年</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月</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日</w:t>
      </w:r>
      <w:r>
        <w:rPr>
          <w:rFonts w:hint="eastAsia" w:ascii="微软雅黑" w:hAnsi="微软雅黑" w:eastAsia="微软雅黑" w:cs="微软雅黑"/>
          <w:sz w:val="24"/>
          <w:lang w:val="en-US" w:eastAsia="zh-CN"/>
        </w:rPr>
        <w:t xml:space="preserve">     </w:t>
      </w:r>
      <w:r>
        <w:rPr>
          <w:rFonts w:hint="eastAsia" w:ascii="微软雅黑" w:hAnsi="微软雅黑" w:eastAsia="微软雅黑" w:cs="微软雅黑"/>
          <w:sz w:val="24"/>
        </w:rPr>
        <w:t>签约地点：</w:t>
      </w:r>
    </w:p>
    <w:p>
      <w:pPr>
        <w:spacing w:line="500" w:lineRule="exact"/>
        <w:jc w:val="center"/>
        <w:rPr>
          <w:rFonts w:ascii="微软雅黑" w:hAnsi="微软雅黑" w:eastAsia="微软雅黑" w:cs="微软雅黑"/>
          <w:b/>
          <w:sz w:val="44"/>
        </w:rPr>
      </w:pPr>
    </w:p>
    <w:p>
      <w:pPr>
        <w:pStyle w:val="5"/>
        <w:spacing w:line="360" w:lineRule="auto"/>
        <w:ind w:firstLine="720"/>
        <w:jc w:val="center"/>
        <w:rPr>
          <w:rFonts w:ascii="微软雅黑" w:hAnsi="微软雅黑" w:eastAsia="微软雅黑" w:cs="微软雅黑"/>
          <w:sz w:val="36"/>
          <w:szCs w:val="30"/>
        </w:rPr>
      </w:pPr>
      <w:bookmarkStart w:id="108" w:name="_Hlt41879464"/>
      <w:bookmarkEnd w:id="108"/>
      <w:bookmarkStart w:id="109" w:name="_Toc20820"/>
      <w:bookmarkStart w:id="110" w:name="_Toc54353638"/>
      <w:r>
        <w:rPr>
          <w:rFonts w:hint="eastAsia" w:ascii="微软雅黑" w:hAnsi="微软雅黑" w:eastAsia="微软雅黑" w:cs="微软雅黑"/>
          <w:sz w:val="36"/>
          <w:szCs w:val="30"/>
        </w:rPr>
        <w:t>第七篇  响应文件编制要求</w:t>
      </w:r>
      <w:bookmarkEnd w:id="109"/>
      <w:bookmarkEnd w:id="110"/>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一、经济部分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（一）竞争性磋商报价函</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（二）明细报价表</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二、服务部分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（一）服务响应偏离表</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w:t>
      </w:r>
      <w:r>
        <w:rPr>
          <w:rFonts w:hint="eastAsia" w:ascii="微软雅黑" w:hAnsi="微软雅黑" w:eastAsia="微软雅黑" w:cs="微软雅黑"/>
          <w:sz w:val="24"/>
          <w:szCs w:val="24"/>
          <w:lang w:eastAsia="zh-CN"/>
        </w:rPr>
        <w:t>服务</w:t>
      </w:r>
      <w:r>
        <w:rPr>
          <w:rFonts w:hint="eastAsia" w:ascii="微软雅黑" w:hAnsi="微软雅黑" w:eastAsia="微软雅黑" w:cs="微软雅黑"/>
          <w:sz w:val="24"/>
          <w:szCs w:val="24"/>
        </w:rPr>
        <w:t>方案</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三、商务部分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（一）商务响应偏离表</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（二）其它优惠服务承诺（格式自定）</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（三）其他商务部分</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四、资格条件及其他</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（一）法人营业执照（副本）或事业单位法人证书（副本）或个体工商户营业执照或有效的自然人身份证明或社会团体法人登记证书复印件</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（二）法定代表人身份证明书（格式）</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（三）法定代表人授权委托书（格式）</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（四）基本资格条件承诺函（格式）</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（五）特定资格条件证明文件（如果有）</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五、其他资料</w:t>
      </w:r>
    </w:p>
    <w:p>
      <w:pPr>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其他与项目有关的资料</w:t>
      </w:r>
    </w:p>
    <w:p>
      <w:pPr>
        <w:snapToGrid w:val="0"/>
        <w:spacing w:line="360" w:lineRule="auto"/>
        <w:rPr>
          <w:rFonts w:ascii="微软雅黑" w:hAnsi="微软雅黑" w:eastAsia="微软雅黑" w:cs="微软雅黑"/>
          <w:sz w:val="24"/>
          <w:szCs w:val="24"/>
          <w:bdr w:val="single" w:color="auto" w:sz="4" w:space="0"/>
        </w:rPr>
        <w:sectPr>
          <w:footerReference r:id="rId5" w:type="default"/>
          <w:pgSz w:w="11907" w:h="16840"/>
          <w:pgMar w:top="1134" w:right="1191" w:bottom="1134" w:left="1304" w:header="851" w:footer="992" w:gutter="0"/>
          <w:cols w:space="720" w:num="1"/>
          <w:docGrid w:linePitch="380" w:charSpace="-5735"/>
        </w:sectPr>
      </w:pPr>
    </w:p>
    <w:p>
      <w:pPr>
        <w:pStyle w:val="6"/>
        <w:spacing w:line="500" w:lineRule="exact"/>
        <w:rPr>
          <w:rFonts w:ascii="微软雅黑" w:hAnsi="微软雅黑" w:eastAsia="微软雅黑" w:cs="微软雅黑"/>
          <w:sz w:val="24"/>
          <w:szCs w:val="24"/>
        </w:rPr>
      </w:pPr>
      <w:bookmarkStart w:id="111" w:name="_Toc342913419"/>
      <w:bookmarkStart w:id="112" w:name="_Toc313008356"/>
      <w:bookmarkStart w:id="113" w:name="_Toc54353639"/>
      <w:bookmarkStart w:id="114" w:name="_Toc23419"/>
      <w:bookmarkStart w:id="115" w:name="_Toc12789073"/>
      <w:bookmarkStart w:id="116" w:name="_Toc283382454"/>
      <w:bookmarkStart w:id="117" w:name="_Toc313888360"/>
      <w:r>
        <w:rPr>
          <w:rFonts w:hint="eastAsia" w:ascii="微软雅黑" w:hAnsi="微软雅黑" w:eastAsia="微软雅黑" w:cs="微软雅黑"/>
          <w:sz w:val="24"/>
          <w:szCs w:val="24"/>
        </w:rPr>
        <w:t>一、经济部分</w:t>
      </w:r>
      <w:bookmarkEnd w:id="111"/>
      <w:bookmarkEnd w:id="112"/>
      <w:bookmarkEnd w:id="113"/>
      <w:bookmarkEnd w:id="114"/>
      <w:bookmarkEnd w:id="115"/>
      <w:bookmarkEnd w:id="116"/>
      <w:bookmarkEnd w:id="117"/>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（一）竞争性磋商报价函</w:t>
      </w:r>
    </w:p>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竞争性磋商报价函</w:t>
      </w:r>
    </w:p>
    <w:p>
      <w:pPr>
        <w:tabs>
          <w:tab w:val="left" w:pos="6300"/>
        </w:tabs>
        <w:snapToGrid w:val="0"/>
        <w:spacing w:line="500" w:lineRule="exact"/>
        <w:rPr>
          <w:rFonts w:ascii="微软雅黑" w:hAnsi="微软雅黑" w:eastAsia="微软雅黑" w:cs="微软雅黑"/>
          <w:sz w:val="24"/>
          <w:szCs w:val="24"/>
        </w:rPr>
      </w:pPr>
      <w:r>
        <w:rPr>
          <w:rFonts w:hint="eastAsia" w:ascii="微软雅黑" w:hAnsi="微软雅黑" w:eastAsia="微软雅黑" w:cs="微软雅黑"/>
          <w:sz w:val="24"/>
          <w:szCs w:val="24"/>
          <w:u w:val="single"/>
        </w:rPr>
        <w:t>（采购人名称）</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我方收到____________________________（磋商项目名称）的竞争性磋商文件，经详细研究，决定参加该项目的磋商。</w:t>
      </w:r>
    </w:p>
    <w:p>
      <w:pPr>
        <w:tabs>
          <w:tab w:val="left" w:pos="6300"/>
        </w:tabs>
        <w:snapToGrid w:val="0"/>
        <w:spacing w:line="500" w:lineRule="exact"/>
        <w:ind w:firstLine="480" w:firstLineChars="200"/>
        <w:rPr>
          <w:rFonts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1.愿意按照竞争性磋商文件中的一切要求，提供本项目的服务，初始报价为人民币大写：</w:t>
      </w:r>
      <w:r>
        <w:rPr>
          <w:rFonts w:hint="eastAsia" w:ascii="微软雅黑" w:hAnsi="微软雅黑" w:eastAsia="微软雅黑" w:cs="微软雅黑"/>
          <w:sz w:val="24"/>
          <w:szCs w:val="24"/>
          <w:highlight w:val="none"/>
          <w:u w:val="single"/>
          <w:lang w:val="en-US" w:eastAsia="zh-CN"/>
        </w:rPr>
        <w:t xml:space="preserve">         </w:t>
      </w:r>
      <w:r>
        <w:rPr>
          <w:rFonts w:hint="eastAsia" w:ascii="微软雅黑" w:hAnsi="微软雅黑" w:eastAsia="微软雅黑" w:cs="微软雅黑"/>
          <w:sz w:val="24"/>
          <w:szCs w:val="24"/>
          <w:highlight w:val="none"/>
        </w:rPr>
        <w:t>元整；人民币小写：</w:t>
      </w:r>
      <w:r>
        <w:rPr>
          <w:rFonts w:hint="eastAsia" w:ascii="微软雅黑" w:hAnsi="微软雅黑" w:eastAsia="微软雅黑" w:cs="微软雅黑"/>
          <w:sz w:val="24"/>
          <w:szCs w:val="24"/>
          <w:highlight w:val="none"/>
          <w:u w:val="single"/>
          <w:lang w:val="en-US" w:eastAsia="zh-CN"/>
        </w:rPr>
        <w:t xml:space="preserve">      </w:t>
      </w:r>
      <w:r>
        <w:rPr>
          <w:rFonts w:hint="eastAsia" w:ascii="微软雅黑" w:hAnsi="微软雅黑" w:eastAsia="微软雅黑" w:cs="微软雅黑"/>
          <w:sz w:val="24"/>
          <w:szCs w:val="24"/>
          <w:highlight w:val="none"/>
        </w:rPr>
        <w:t>元。以我公司最后报价为准。</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2.我方现提交的响应文件为：响应文件正本</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份，副本</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份，电子文档</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份。</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3.我方承诺：本次磋商的有效期为提交响应文件截止时间起90天。</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4.我方完全理解和接受贵方竞争性磋商文件的一切规定和要求及评审办法。</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5.在整个竞争性磋商过程中，我方若有违规行为，接受按照《中华人民共和国政府采购法》和《竞争性磋商文件》之规定给予惩罚。</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6.我方若成为成交供应商，将按照最终磋商结果签订合同，并且严格履行合同义务。本承诺函将成为合同不可分割的一部分，与合同具有同等的法律效力。</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7.我方未为采购项目提供整体设计、规范编制或者项目管理、监理、检测等服务。</w:t>
      </w:r>
    </w:p>
    <w:p>
      <w:pPr>
        <w:tabs>
          <w:tab w:val="left" w:pos="6300"/>
        </w:tabs>
        <w:snapToGrid w:val="0"/>
        <w:spacing w:line="500" w:lineRule="exact"/>
        <w:ind w:firstLine="570"/>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rPr>
        <w:t>供应商（公章）：</w:t>
      </w:r>
      <w:r>
        <w:rPr>
          <w:rFonts w:hint="eastAsia" w:ascii="微软雅黑" w:hAnsi="微软雅黑" w:eastAsia="微软雅黑" w:cs="微软雅黑"/>
          <w:sz w:val="24"/>
          <w:szCs w:val="24"/>
          <w:u w:val="single"/>
          <w:lang w:val="en-US" w:eastAsia="zh-CN"/>
        </w:rPr>
        <w:t xml:space="preserve">                       </w:t>
      </w:r>
    </w:p>
    <w:p>
      <w:pPr>
        <w:tabs>
          <w:tab w:val="left" w:pos="6300"/>
        </w:tabs>
        <w:snapToGrid w:val="0"/>
        <w:spacing w:line="500" w:lineRule="exact"/>
        <w:ind w:firstLine="570"/>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rPr>
        <w:t xml:space="preserve">地址：  </w:t>
      </w:r>
      <w:r>
        <w:rPr>
          <w:rFonts w:hint="eastAsia" w:ascii="微软雅黑" w:hAnsi="微软雅黑" w:eastAsia="微软雅黑" w:cs="微软雅黑"/>
          <w:sz w:val="24"/>
          <w:szCs w:val="24"/>
          <w:u w:val="single"/>
          <w:lang w:val="en-US" w:eastAsia="zh-CN"/>
        </w:rPr>
        <w:t xml:space="preserve">                              </w:t>
      </w:r>
    </w:p>
    <w:p>
      <w:pPr>
        <w:tabs>
          <w:tab w:val="left" w:pos="6300"/>
        </w:tabs>
        <w:snapToGrid w:val="0"/>
        <w:spacing w:line="500" w:lineRule="exact"/>
        <w:ind w:firstLine="570"/>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rPr>
        <w:t xml:space="preserve">电话：  </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u w:val="none"/>
          <w:lang w:val="en-US" w:eastAsia="zh-CN"/>
        </w:rPr>
        <w:t xml:space="preserve"> </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rPr>
        <w:t xml:space="preserve"> 传真：</w:t>
      </w:r>
      <w:r>
        <w:rPr>
          <w:rFonts w:hint="eastAsia" w:ascii="微软雅黑" w:hAnsi="微软雅黑" w:eastAsia="微软雅黑" w:cs="微软雅黑"/>
          <w:sz w:val="24"/>
          <w:szCs w:val="24"/>
          <w:u w:val="single"/>
          <w:lang w:val="en-US" w:eastAsia="zh-CN"/>
        </w:rPr>
        <w:t xml:space="preserve">             </w:t>
      </w:r>
    </w:p>
    <w:p>
      <w:pPr>
        <w:tabs>
          <w:tab w:val="left" w:pos="6300"/>
        </w:tabs>
        <w:snapToGrid w:val="0"/>
        <w:spacing w:line="500" w:lineRule="exact"/>
        <w:ind w:firstLine="570"/>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rPr>
        <w:t xml:space="preserve">网址： </w:t>
      </w:r>
      <w:r>
        <w:rPr>
          <w:rFonts w:hint="eastAsia" w:ascii="微软雅黑" w:hAnsi="微软雅黑" w:eastAsia="微软雅黑" w:cs="微软雅黑"/>
          <w:sz w:val="24"/>
          <w:szCs w:val="24"/>
          <w:u w:val="single"/>
          <w:lang w:val="en-US" w:eastAsia="zh-CN"/>
        </w:rPr>
        <w:t xml:space="preserve">                 </w:t>
      </w:r>
      <w:r>
        <w:rPr>
          <w:rFonts w:hint="eastAsia" w:ascii="微软雅黑" w:hAnsi="微软雅黑" w:eastAsia="微软雅黑" w:cs="微软雅黑"/>
          <w:sz w:val="24"/>
          <w:szCs w:val="24"/>
        </w:rPr>
        <w:t xml:space="preserve">                           邮编：</w:t>
      </w:r>
      <w:r>
        <w:rPr>
          <w:rFonts w:hint="eastAsia" w:ascii="微软雅黑" w:hAnsi="微软雅黑" w:eastAsia="微软雅黑" w:cs="微软雅黑"/>
          <w:sz w:val="24"/>
          <w:szCs w:val="24"/>
          <w:u w:val="single"/>
          <w:lang w:val="en-US" w:eastAsia="zh-CN"/>
        </w:rPr>
        <w:t xml:space="preserve">             </w:t>
      </w:r>
    </w:p>
    <w:p>
      <w:pPr>
        <w:tabs>
          <w:tab w:val="left" w:pos="6300"/>
        </w:tabs>
        <w:snapToGrid w:val="0"/>
        <w:spacing w:line="500" w:lineRule="exact"/>
        <w:ind w:firstLine="570"/>
        <w:rPr>
          <w:rFonts w:hint="default" w:ascii="微软雅黑" w:hAnsi="微软雅黑" w:eastAsia="微软雅黑" w:cs="微软雅黑"/>
          <w:sz w:val="24"/>
          <w:szCs w:val="24"/>
          <w:u w:val="single"/>
          <w:lang w:val="en-US" w:eastAsia="zh-CN"/>
        </w:rPr>
      </w:pPr>
      <w:r>
        <w:rPr>
          <w:rFonts w:hint="eastAsia" w:ascii="微软雅黑" w:hAnsi="微软雅黑" w:eastAsia="微软雅黑" w:cs="微软雅黑"/>
          <w:sz w:val="24"/>
          <w:szCs w:val="24"/>
        </w:rPr>
        <w:t>联系人：</w:t>
      </w:r>
      <w:r>
        <w:rPr>
          <w:rFonts w:hint="eastAsia" w:ascii="微软雅黑" w:hAnsi="微软雅黑" w:eastAsia="微软雅黑" w:cs="微软雅黑"/>
          <w:sz w:val="24"/>
          <w:szCs w:val="24"/>
          <w:u w:val="single"/>
          <w:lang w:val="en-US" w:eastAsia="zh-CN"/>
        </w:rPr>
        <w:t xml:space="preserve">                     </w:t>
      </w:r>
    </w:p>
    <w:p>
      <w:pPr>
        <w:snapToGrid w:val="0"/>
        <w:spacing w:line="500" w:lineRule="exact"/>
        <w:ind w:firstLine="480" w:firstLineChars="200"/>
        <w:rPr>
          <w:rFonts w:ascii="微软雅黑" w:hAnsi="微软雅黑" w:eastAsia="微软雅黑" w:cs="微软雅黑"/>
          <w:sz w:val="24"/>
          <w:szCs w:val="24"/>
        </w:rPr>
        <w:sectPr>
          <w:pgSz w:w="11907" w:h="16840"/>
          <w:pgMar w:top="1134" w:right="1191" w:bottom="1134" w:left="1304" w:header="851" w:footer="992" w:gutter="0"/>
          <w:cols w:space="720" w:num="1"/>
          <w:docGrid w:linePitch="380" w:charSpace="-5735"/>
        </w:sectPr>
      </w:pPr>
      <w:r>
        <w:rPr>
          <w:rFonts w:hint="eastAsia" w:ascii="微软雅黑" w:hAnsi="微软雅黑" w:eastAsia="微软雅黑" w:cs="微软雅黑"/>
          <w:sz w:val="24"/>
          <w:szCs w:val="24"/>
        </w:rPr>
        <w:t xml:space="preserve">                                                  年   月   日</w:t>
      </w:r>
    </w:p>
    <w:p>
      <w:pPr>
        <w:tabs>
          <w:tab w:val="left" w:pos="2895"/>
        </w:tabs>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（二）明细报价表</w:t>
      </w:r>
    </w:p>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明细报价表</w:t>
      </w:r>
    </w:p>
    <w:p>
      <w:pPr>
        <w:spacing w:line="500" w:lineRule="exact"/>
        <w:rPr>
          <w:rFonts w:ascii="微软雅黑" w:hAnsi="微软雅黑" w:eastAsia="微软雅黑" w:cs="微软雅黑"/>
          <w:sz w:val="24"/>
          <w:szCs w:val="24"/>
          <w:u w:val="single"/>
        </w:rPr>
      </w:pPr>
      <w:r>
        <w:rPr>
          <w:rFonts w:hint="eastAsia" w:ascii="微软雅黑" w:hAnsi="微软雅黑" w:eastAsia="微软雅黑" w:cs="微软雅黑"/>
          <w:sz w:val="24"/>
          <w:szCs w:val="24"/>
        </w:rPr>
        <w:t xml:space="preserve">磋商项目名称： </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557"/>
        <w:gridCol w:w="1857"/>
        <w:gridCol w:w="1842"/>
        <w:gridCol w:w="1898"/>
        <w:gridCol w:w="1235"/>
      </w:tblGrid>
      <w:tr>
        <w:tblPrEx>
          <w:tblCellMar>
            <w:top w:w="0" w:type="dxa"/>
            <w:left w:w="108" w:type="dxa"/>
            <w:bottom w:w="0" w:type="dxa"/>
            <w:right w:w="108" w:type="dxa"/>
          </w:tblCellMar>
        </w:tblPrEx>
        <w:trPr>
          <w:trHeight w:val="564" w:hRule="exact"/>
          <w:jc w:val="center"/>
        </w:trPr>
        <w:tc>
          <w:tcPr>
            <w:tcW w:w="939"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序号</w:t>
            </w:r>
          </w:p>
        </w:tc>
        <w:tc>
          <w:tcPr>
            <w:tcW w:w="1557"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名称</w:t>
            </w:r>
          </w:p>
        </w:tc>
        <w:tc>
          <w:tcPr>
            <w:tcW w:w="1857"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相关信息</w:t>
            </w:r>
          </w:p>
        </w:tc>
        <w:tc>
          <w:tcPr>
            <w:tcW w:w="1842"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数量</w:t>
            </w:r>
          </w:p>
        </w:tc>
        <w:tc>
          <w:tcPr>
            <w:tcW w:w="1898"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单价</w:t>
            </w:r>
          </w:p>
        </w:tc>
        <w:tc>
          <w:tcPr>
            <w:tcW w:w="1235" w:type="dxa"/>
            <w:noWrap/>
            <w:vAlign w:val="center"/>
          </w:tcPr>
          <w:p>
            <w:pPr>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1</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2</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3</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4</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5</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6</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7</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8</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9</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10</w:t>
            </w:r>
          </w:p>
        </w:tc>
        <w:tc>
          <w:tcPr>
            <w:tcW w:w="1557" w:type="dxa"/>
            <w:noWrap/>
            <w:vAlign w:val="center"/>
          </w:tcPr>
          <w:p>
            <w:pPr>
              <w:spacing w:line="500" w:lineRule="exact"/>
              <w:jc w:val="center"/>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11</w:t>
            </w:r>
          </w:p>
        </w:tc>
        <w:tc>
          <w:tcPr>
            <w:tcW w:w="1557" w:type="dxa"/>
            <w:noWrap/>
            <w:vAlign w:val="center"/>
          </w:tcPr>
          <w:p>
            <w:pPr>
              <w:spacing w:line="500" w:lineRule="exact"/>
              <w:jc w:val="both"/>
              <w:rPr>
                <w:rFonts w:ascii="微软雅黑" w:hAnsi="微软雅黑" w:eastAsia="微软雅黑" w:cs="微软雅黑"/>
                <w:sz w:val="24"/>
                <w:szCs w:val="24"/>
              </w:rPr>
            </w:pPr>
          </w:p>
        </w:tc>
        <w:tc>
          <w:tcPr>
            <w:tcW w:w="1857" w:type="dxa"/>
            <w:noWrap/>
          </w:tcPr>
          <w:p>
            <w:pPr>
              <w:spacing w:line="500" w:lineRule="exact"/>
              <w:jc w:val="center"/>
              <w:rPr>
                <w:rFonts w:ascii="微软雅黑" w:hAnsi="微软雅黑" w:eastAsia="微软雅黑" w:cs="微软雅黑"/>
                <w:sz w:val="24"/>
                <w:szCs w:val="24"/>
              </w:rPr>
            </w:pPr>
          </w:p>
        </w:tc>
        <w:tc>
          <w:tcPr>
            <w:tcW w:w="1842" w:type="dxa"/>
            <w:noWrap/>
            <w:vAlign w:val="center"/>
          </w:tcPr>
          <w:p>
            <w:pPr>
              <w:spacing w:line="500" w:lineRule="exact"/>
              <w:jc w:val="center"/>
              <w:rPr>
                <w:rFonts w:ascii="微软雅黑" w:hAnsi="微软雅黑" w:eastAsia="微软雅黑" w:cs="微软雅黑"/>
                <w:sz w:val="24"/>
                <w:szCs w:val="24"/>
              </w:rPr>
            </w:pPr>
          </w:p>
        </w:tc>
        <w:tc>
          <w:tcPr>
            <w:tcW w:w="1898" w:type="dxa"/>
            <w:noWrap/>
          </w:tcPr>
          <w:p>
            <w:pPr>
              <w:spacing w:line="500" w:lineRule="exact"/>
              <w:jc w:val="center"/>
              <w:rPr>
                <w:rFonts w:ascii="微软雅黑" w:hAnsi="微软雅黑" w:eastAsia="微软雅黑" w:cs="微软雅黑"/>
                <w:sz w:val="24"/>
                <w:szCs w:val="24"/>
              </w:rPr>
            </w:pPr>
          </w:p>
        </w:tc>
        <w:tc>
          <w:tcPr>
            <w:tcW w:w="1235" w:type="dxa"/>
            <w:noWrap/>
          </w:tcPr>
          <w:p>
            <w:pPr>
              <w:spacing w:line="500" w:lineRule="exact"/>
              <w:jc w:val="center"/>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exact"/>
          <w:jc w:val="center"/>
        </w:trPr>
        <w:tc>
          <w:tcPr>
            <w:tcW w:w="939" w:type="dxa"/>
            <w:noWrap/>
            <w:vAlign w:val="center"/>
          </w:tcPr>
          <w:p>
            <w:pPr>
              <w:pStyle w:val="3"/>
              <w:spacing w:line="500" w:lineRule="exact"/>
              <w:ind w:left="3920"/>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12</w:t>
            </w:r>
          </w:p>
        </w:tc>
        <w:tc>
          <w:tcPr>
            <w:tcW w:w="1557"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总计</w:t>
            </w:r>
          </w:p>
        </w:tc>
        <w:tc>
          <w:tcPr>
            <w:tcW w:w="6832" w:type="dxa"/>
            <w:gridSpan w:val="4"/>
            <w:noWrap/>
          </w:tcPr>
          <w:p>
            <w:pPr>
              <w:spacing w:line="500" w:lineRule="exact"/>
              <w:rPr>
                <w:rFonts w:ascii="微软雅黑" w:hAnsi="微软雅黑" w:eastAsia="微软雅黑" w:cs="微软雅黑"/>
                <w:sz w:val="24"/>
                <w:szCs w:val="24"/>
              </w:rPr>
            </w:pPr>
          </w:p>
        </w:tc>
      </w:tr>
    </w:tbl>
    <w:p>
      <w:pPr>
        <w:snapToGrid w:val="0"/>
        <w:spacing w:line="500" w:lineRule="exact"/>
        <w:ind w:firstLine="480" w:firstLineChars="200"/>
        <w:rPr>
          <w:rFonts w:ascii="微软雅黑" w:hAnsi="微软雅黑" w:eastAsia="微软雅黑" w:cs="微软雅黑"/>
          <w:sz w:val="24"/>
          <w:szCs w:val="24"/>
        </w:rPr>
      </w:pPr>
    </w:p>
    <w:p>
      <w:pPr>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注：1.供应商应完整填写本表。</w:t>
      </w:r>
    </w:p>
    <w:p>
      <w:pPr>
        <w:snapToGrid w:val="0"/>
        <w:spacing w:line="500" w:lineRule="exact"/>
        <w:rPr>
          <w:rFonts w:ascii="微软雅黑" w:hAnsi="微软雅黑" w:eastAsia="微软雅黑" w:cs="微软雅黑"/>
          <w:sz w:val="24"/>
          <w:szCs w:val="24"/>
        </w:rPr>
      </w:pPr>
      <w:r>
        <w:rPr>
          <w:rFonts w:hint="eastAsia" w:ascii="微软雅黑" w:hAnsi="微软雅黑" w:eastAsia="微软雅黑" w:cs="微软雅黑"/>
          <w:sz w:val="24"/>
          <w:szCs w:val="24"/>
        </w:rPr>
        <w:t xml:space="preserve">        2.该表可按供应商实际规划修改扩展</w:t>
      </w:r>
      <w:bookmarkStart w:id="118" w:name="OLE_LINK1"/>
      <w:bookmarkStart w:id="119" w:name="OLE_LINK2"/>
      <w:r>
        <w:rPr>
          <w:rFonts w:hint="eastAsia" w:ascii="微软雅黑" w:hAnsi="微软雅黑" w:eastAsia="微软雅黑" w:cs="微软雅黑"/>
          <w:sz w:val="24"/>
          <w:szCs w:val="24"/>
        </w:rPr>
        <w:t>，并逐页签字或盖章。</w:t>
      </w:r>
      <w:bookmarkEnd w:id="118"/>
      <w:bookmarkEnd w:id="119"/>
    </w:p>
    <w:p>
      <w:pPr>
        <w:pStyle w:val="15"/>
        <w:spacing w:line="500" w:lineRule="exact"/>
        <w:rPr>
          <w:rFonts w:ascii="微软雅黑" w:hAnsi="微软雅黑" w:eastAsia="微软雅黑" w:cs="微软雅黑"/>
          <w:sz w:val="24"/>
          <w:szCs w:val="24"/>
        </w:rPr>
      </w:pPr>
    </w:p>
    <w:p>
      <w:pPr>
        <w:spacing w:line="500" w:lineRule="exact"/>
        <w:rPr>
          <w:rFonts w:ascii="微软雅黑" w:hAnsi="微软雅黑" w:eastAsia="微软雅黑" w:cs="微软雅黑"/>
          <w:sz w:val="24"/>
          <w:szCs w:val="24"/>
        </w:rPr>
      </w:pPr>
    </w:p>
    <w:p>
      <w:pPr>
        <w:spacing w:line="500" w:lineRule="exact"/>
        <w:rPr>
          <w:rFonts w:ascii="微软雅黑" w:hAnsi="微软雅黑" w:eastAsia="微软雅黑" w:cs="微软雅黑"/>
          <w:sz w:val="24"/>
          <w:szCs w:val="24"/>
        </w:rPr>
      </w:pP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lang w:val="en-US" w:eastAsia="zh-CN"/>
        </w:rPr>
        <w:t xml:space="preserve">    </w:t>
      </w:r>
      <w:r>
        <w:rPr>
          <w:rFonts w:hint="eastAsia" w:ascii="微软雅黑" w:hAnsi="微软雅黑" w:eastAsia="微软雅黑" w:cs="微软雅黑"/>
          <w:sz w:val="24"/>
          <w:szCs w:val="24"/>
        </w:rPr>
        <w:t xml:space="preserve">  供应商名称（公章）：</w:t>
      </w:r>
    </w:p>
    <w:p>
      <w:pPr>
        <w:spacing w:line="500" w:lineRule="exact"/>
        <w:ind w:right="480" w:firstLine="6480" w:firstLineChars="2700"/>
        <w:rPr>
          <w:rFonts w:ascii="微软雅黑" w:hAnsi="微软雅黑" w:eastAsia="微软雅黑" w:cs="微软雅黑"/>
          <w:sz w:val="24"/>
          <w:szCs w:val="24"/>
        </w:rPr>
      </w:pPr>
      <w:r>
        <w:rPr>
          <w:rFonts w:hint="eastAsia" w:ascii="微软雅黑" w:hAnsi="微软雅黑" w:eastAsia="微软雅黑" w:cs="微软雅黑"/>
          <w:sz w:val="24"/>
          <w:szCs w:val="24"/>
        </w:rPr>
        <w:t>年     月    日</w:t>
      </w:r>
    </w:p>
    <w:p>
      <w:pPr>
        <w:pStyle w:val="5"/>
        <w:spacing w:after="120"/>
        <w:ind w:firstLine="0" w:firstLineChars="0"/>
      </w:pPr>
      <w:bookmarkStart w:id="120" w:name="_Toc65678138"/>
      <w:bookmarkStart w:id="121" w:name="_Toc313888361"/>
      <w:bookmarkStart w:id="122" w:name="_Toc313008357"/>
      <w:bookmarkStart w:id="123" w:name="_Toc94363288"/>
      <w:bookmarkStart w:id="124" w:name="_Toc342913420"/>
    </w:p>
    <w:p/>
    <w:p>
      <w:pPr>
        <w:pStyle w:val="7"/>
      </w:pPr>
    </w:p>
    <w:p>
      <w:pPr>
        <w:pStyle w:val="5"/>
        <w:spacing w:after="120"/>
        <w:ind w:firstLine="640"/>
      </w:pPr>
    </w:p>
    <w:bookmarkEnd w:id="120"/>
    <w:bookmarkEnd w:id="121"/>
    <w:bookmarkEnd w:id="122"/>
    <w:bookmarkEnd w:id="123"/>
    <w:bookmarkEnd w:id="124"/>
    <w:p>
      <w:pPr>
        <w:pStyle w:val="5"/>
        <w:spacing w:after="120"/>
        <w:ind w:firstLine="480"/>
        <w:rPr>
          <w:rFonts w:ascii="微软雅黑" w:hAnsi="微软雅黑" w:eastAsia="微软雅黑" w:cs="微软雅黑"/>
          <w:sz w:val="24"/>
          <w:szCs w:val="24"/>
          <w:bdr w:val="single" w:color="auto" w:sz="4" w:space="0"/>
        </w:rPr>
        <w:sectPr>
          <w:headerReference r:id="rId6" w:type="default"/>
          <w:pgSz w:w="11907" w:h="16840"/>
          <w:pgMar w:top="1134" w:right="1191" w:bottom="1134" w:left="1304" w:header="851" w:footer="992" w:gutter="0"/>
          <w:cols w:space="720" w:num="1"/>
          <w:docGrid w:linePitch="380" w:charSpace="-5735"/>
        </w:sectPr>
      </w:pPr>
    </w:p>
    <w:p>
      <w:pPr>
        <w:pStyle w:val="6"/>
        <w:spacing w:line="500" w:lineRule="exact"/>
        <w:rPr>
          <w:rFonts w:ascii="微软雅黑" w:hAnsi="微软雅黑" w:eastAsia="微软雅黑" w:cs="微软雅黑"/>
          <w:sz w:val="24"/>
          <w:szCs w:val="24"/>
        </w:rPr>
      </w:pPr>
      <w:bookmarkStart w:id="125" w:name="_Toc10029"/>
      <w:bookmarkStart w:id="126" w:name="_Toc76462351"/>
      <w:bookmarkStart w:id="127" w:name="_Toc106030907"/>
      <w:bookmarkStart w:id="128" w:name="_Toc13087"/>
      <w:bookmarkStart w:id="129" w:name="_Toc14117"/>
      <w:r>
        <w:rPr>
          <w:rFonts w:hint="eastAsia" w:ascii="微软雅黑" w:hAnsi="微软雅黑" w:eastAsia="微软雅黑" w:cs="微软雅黑"/>
          <w:sz w:val="24"/>
          <w:szCs w:val="24"/>
        </w:rPr>
        <w:t>二、服务部分</w:t>
      </w:r>
      <w:bookmarkEnd w:id="125"/>
      <w:bookmarkEnd w:id="126"/>
      <w:bookmarkEnd w:id="127"/>
      <w:bookmarkEnd w:id="128"/>
      <w:bookmarkEnd w:id="129"/>
    </w:p>
    <w:p>
      <w:pPr>
        <w:pStyle w:val="6"/>
        <w:spacing w:line="500" w:lineRule="exact"/>
        <w:rPr>
          <w:rFonts w:ascii="微软雅黑" w:hAnsi="微软雅黑" w:eastAsia="微软雅黑" w:cs="微软雅黑"/>
          <w:sz w:val="24"/>
          <w:szCs w:val="24"/>
        </w:rPr>
      </w:pPr>
      <w:bookmarkStart w:id="130" w:name="_Toc31802"/>
      <w:r>
        <w:rPr>
          <w:rFonts w:hint="eastAsia" w:ascii="微软雅黑" w:hAnsi="微软雅黑" w:eastAsia="微软雅黑" w:cs="微软雅黑"/>
          <w:sz w:val="24"/>
          <w:szCs w:val="24"/>
        </w:rPr>
        <w:t>（一）服务响应偏离表</w:t>
      </w:r>
      <w:bookmarkEnd w:id="130"/>
    </w:p>
    <w:p>
      <w:pPr>
        <w:ind w:firstLine="420" w:firstLineChars="200"/>
      </w:pPr>
      <w:r>
        <w:rPr>
          <w:rFonts w:hint="eastAsia" w:ascii="微软雅黑" w:hAnsi="微软雅黑" w:eastAsia="微软雅黑"/>
          <w:sz w:val="21"/>
          <w:szCs w:val="21"/>
          <w:lang w:eastAsia="zh-CN"/>
        </w:rPr>
        <w:t>磋商</w:t>
      </w:r>
      <w:r>
        <w:rPr>
          <w:rFonts w:hint="eastAsia" w:ascii="微软雅黑" w:hAnsi="微软雅黑" w:eastAsia="微软雅黑"/>
          <w:sz w:val="21"/>
          <w:szCs w:val="21"/>
        </w:rPr>
        <w:t>项目名称：</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序号</w:t>
            </w: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采购需求</w:t>
            </w: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响应情况</w:t>
            </w: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658"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759"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c>
          <w:tcPr>
            <w:tcW w:w="2067" w:type="dxa"/>
            <w:noWrap/>
            <w:vAlign w:val="center"/>
          </w:tcPr>
          <w:p>
            <w:pPr>
              <w:tabs>
                <w:tab w:val="left" w:pos="6300"/>
              </w:tabs>
              <w:snapToGrid w:val="0"/>
              <w:spacing w:line="500" w:lineRule="exact"/>
              <w:jc w:val="center"/>
              <w:outlineLvl w:val="0"/>
              <w:rPr>
                <w:rFonts w:ascii="微软雅黑" w:hAnsi="微软雅黑" w:eastAsia="微软雅黑" w:cs="微软雅黑"/>
                <w:sz w:val="24"/>
                <w:szCs w:val="24"/>
              </w:rPr>
            </w:pPr>
          </w:p>
        </w:tc>
      </w:tr>
    </w:tbl>
    <w:p>
      <w:pPr>
        <w:spacing w:line="500" w:lineRule="exact"/>
        <w:ind w:firstLine="600" w:firstLineChars="250"/>
        <w:rPr>
          <w:rFonts w:ascii="微软雅黑" w:hAnsi="微软雅黑" w:eastAsia="微软雅黑" w:cs="微软雅黑"/>
          <w:sz w:val="24"/>
          <w:szCs w:val="24"/>
        </w:rPr>
      </w:pPr>
      <w:r>
        <w:rPr>
          <w:rFonts w:hint="eastAsia" w:ascii="微软雅黑" w:hAnsi="微软雅黑" w:eastAsia="微软雅黑" w:cs="微软雅黑"/>
          <w:sz w:val="24"/>
          <w:szCs w:val="24"/>
        </w:rPr>
        <w:t>供应商：                                      法定代表人授权代表：</w:t>
      </w:r>
    </w:p>
    <w:p>
      <w:pPr>
        <w:spacing w:line="500" w:lineRule="exact"/>
        <w:rPr>
          <w:rFonts w:ascii="微软雅黑" w:hAnsi="微软雅黑" w:eastAsia="微软雅黑" w:cs="微软雅黑"/>
          <w:sz w:val="24"/>
          <w:szCs w:val="24"/>
        </w:rPr>
      </w:pPr>
    </w:p>
    <w:p>
      <w:pPr>
        <w:spacing w:line="500" w:lineRule="exact"/>
        <w:ind w:firstLine="720" w:firstLineChars="300"/>
        <w:rPr>
          <w:rFonts w:ascii="微软雅黑" w:hAnsi="微软雅黑" w:eastAsia="微软雅黑" w:cs="微软雅黑"/>
          <w:sz w:val="24"/>
          <w:szCs w:val="24"/>
        </w:rPr>
      </w:pPr>
      <w:r>
        <w:rPr>
          <w:rFonts w:hint="eastAsia" w:ascii="微软雅黑" w:hAnsi="微软雅黑" w:eastAsia="微软雅黑" w:cs="微软雅黑"/>
          <w:sz w:val="24"/>
          <w:szCs w:val="24"/>
        </w:rPr>
        <w:t>（供应商公章）                               （签字或盖章）</w:t>
      </w:r>
    </w:p>
    <w:p>
      <w:pPr>
        <w:tabs>
          <w:tab w:val="left" w:pos="6300"/>
        </w:tabs>
        <w:snapToGrid w:val="0"/>
        <w:spacing w:line="500" w:lineRule="exact"/>
        <w:ind w:firstLine="570"/>
        <w:rPr>
          <w:rFonts w:ascii="微软雅黑" w:hAnsi="微软雅黑" w:eastAsia="微软雅黑" w:cs="微软雅黑"/>
          <w:sz w:val="24"/>
          <w:szCs w:val="24"/>
        </w:rPr>
      </w:pPr>
      <w:r>
        <w:rPr>
          <w:rFonts w:hint="eastAsia" w:ascii="微软雅黑" w:hAnsi="微软雅黑" w:eastAsia="微软雅黑" w:cs="微软雅黑"/>
          <w:sz w:val="24"/>
          <w:szCs w:val="24"/>
        </w:rPr>
        <w:t xml:space="preserve">                                              年     月     日</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注：</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1.本表即为对本项目“第二篇  项目服务需求”中所列服务要求进行比较和响应；</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2.该表必须按照竞争性磋商要求逐条如实填写，根据响应情况在“差异说明”项填写正偏离或负偏离及原因，完全符合的填写“无差异”；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3.该表可扩展，并逐页签字或盖章；</w:t>
      </w:r>
    </w:p>
    <w:p>
      <w:pPr>
        <w:tabs>
          <w:tab w:val="left" w:pos="6300"/>
        </w:tabs>
        <w:snapToGrid w:val="0"/>
        <w:spacing w:line="480" w:lineRule="exact"/>
        <w:ind w:firstLine="420" w:firstLineChars="200"/>
        <w:rPr>
          <w:rFonts w:ascii="微软雅黑" w:hAnsi="微软雅黑" w:eastAsia="微软雅黑"/>
          <w:sz w:val="21"/>
          <w:szCs w:val="21"/>
        </w:rPr>
      </w:pPr>
    </w:p>
    <w:p>
      <w:pPr>
        <w:pStyle w:val="9"/>
        <w:ind w:left="1960" w:right="1960"/>
        <w:rPr>
          <w:rFonts w:ascii="微软雅黑" w:hAnsi="微软雅黑" w:eastAsia="微软雅黑" w:cs="微软雅黑"/>
          <w:sz w:val="24"/>
          <w:szCs w:val="24"/>
        </w:rPr>
      </w:pPr>
    </w:p>
    <w:p>
      <w:pPr>
        <w:pStyle w:val="6"/>
        <w:spacing w:line="500" w:lineRule="exact"/>
        <w:rPr>
          <w:rFonts w:ascii="微软雅黑" w:hAnsi="微软雅黑" w:eastAsia="微软雅黑" w:cs="微软雅黑"/>
          <w:sz w:val="20"/>
          <w:szCs w:val="20"/>
        </w:rPr>
      </w:pPr>
      <w:bookmarkStart w:id="131" w:name="_Toc4465"/>
      <w:r>
        <w:rPr>
          <w:rFonts w:hint="eastAsia" w:ascii="微软雅黑" w:hAnsi="微软雅黑" w:eastAsia="微软雅黑" w:cs="微软雅黑"/>
          <w:sz w:val="24"/>
          <w:szCs w:val="24"/>
        </w:rPr>
        <w:t>（二）</w:t>
      </w:r>
      <w:r>
        <w:rPr>
          <w:rFonts w:hint="eastAsia" w:ascii="微软雅黑" w:hAnsi="微软雅黑" w:eastAsia="微软雅黑" w:cs="微软雅黑"/>
          <w:sz w:val="24"/>
          <w:szCs w:val="24"/>
          <w:lang w:eastAsia="zh-CN"/>
        </w:rPr>
        <w:t>服务</w:t>
      </w:r>
      <w:r>
        <w:rPr>
          <w:rFonts w:hint="eastAsia" w:ascii="微软雅黑" w:hAnsi="微软雅黑" w:eastAsia="微软雅黑" w:cs="微软雅黑"/>
          <w:sz w:val="24"/>
          <w:szCs w:val="24"/>
        </w:rPr>
        <w:t>方案</w:t>
      </w:r>
      <w:bookmarkEnd w:id="131"/>
    </w:p>
    <w:p>
      <w:pPr>
        <w:snapToGrid w:val="0"/>
        <w:spacing w:line="480" w:lineRule="exact"/>
        <w:ind w:firstLine="465"/>
        <w:rPr>
          <w:rFonts w:ascii="微软雅黑" w:hAnsi="微软雅黑" w:eastAsia="微软雅黑"/>
          <w:sz w:val="21"/>
          <w:szCs w:val="21"/>
        </w:rPr>
      </w:pPr>
      <w:r>
        <w:rPr>
          <w:rFonts w:hint="eastAsia" w:ascii="微软雅黑" w:hAnsi="微软雅黑" w:eastAsia="微软雅黑"/>
          <w:sz w:val="21"/>
          <w:szCs w:val="21"/>
        </w:rPr>
        <w:t>提供方案格式自拟</w:t>
      </w:r>
    </w:p>
    <w:p>
      <w:pPr>
        <w:pStyle w:val="6"/>
        <w:spacing w:line="500" w:lineRule="exact"/>
        <w:rPr>
          <w:rFonts w:ascii="微软雅黑" w:hAnsi="微软雅黑" w:eastAsia="微软雅黑" w:cs="微软雅黑"/>
          <w:sz w:val="24"/>
          <w:szCs w:val="24"/>
        </w:rPr>
      </w:pPr>
      <w:r>
        <w:rPr>
          <w:rFonts w:hint="eastAsia" w:ascii="微软雅黑" w:hAnsi="微软雅黑" w:eastAsia="微软雅黑" w:cs="微软雅黑"/>
          <w:b w:val="0"/>
          <w:sz w:val="24"/>
          <w:szCs w:val="24"/>
        </w:rPr>
        <w:br w:type="page"/>
      </w:r>
      <w:bookmarkStart w:id="132" w:name="_Toc342913421"/>
      <w:bookmarkStart w:id="133" w:name="_Toc313008358"/>
      <w:bookmarkStart w:id="134" w:name="_Toc7770"/>
      <w:bookmarkStart w:id="135" w:name="_Toc313888362"/>
      <w:bookmarkStart w:id="136" w:name="_Toc54353641"/>
      <w:r>
        <w:rPr>
          <w:rFonts w:hint="eastAsia" w:ascii="微软雅黑" w:hAnsi="微软雅黑" w:eastAsia="微软雅黑" w:cs="微软雅黑"/>
          <w:sz w:val="24"/>
          <w:szCs w:val="24"/>
        </w:rPr>
        <w:t>三、商务部分</w:t>
      </w:r>
      <w:bookmarkEnd w:id="132"/>
      <w:bookmarkEnd w:id="133"/>
      <w:bookmarkEnd w:id="134"/>
      <w:bookmarkEnd w:id="135"/>
      <w:bookmarkEnd w:id="136"/>
    </w:p>
    <w:p>
      <w:pPr>
        <w:spacing w:line="500" w:lineRule="exact"/>
        <w:ind w:firstLine="480" w:firstLineChars="200"/>
        <w:rPr>
          <w:rFonts w:ascii="微软雅黑" w:hAnsi="微软雅黑" w:eastAsia="微软雅黑" w:cs="微软雅黑"/>
          <w:sz w:val="24"/>
          <w:szCs w:val="24"/>
        </w:rPr>
      </w:pPr>
      <w:bookmarkStart w:id="137" w:name="_Toc283382459"/>
      <w:r>
        <w:rPr>
          <w:rFonts w:hint="eastAsia" w:ascii="微软雅黑" w:hAnsi="微软雅黑" w:eastAsia="微软雅黑" w:cs="微软雅黑"/>
          <w:sz w:val="24"/>
          <w:szCs w:val="24"/>
        </w:rPr>
        <w:t>（一）商务响应偏离表</w:t>
      </w:r>
    </w:p>
    <w:p>
      <w:pPr>
        <w:snapToGrid w:val="0"/>
        <w:spacing w:line="360" w:lineRule="auto"/>
        <w:jc w:val="center"/>
        <w:rPr>
          <w:rFonts w:ascii="微软雅黑" w:hAnsi="微软雅黑" w:eastAsia="微软雅黑" w:cs="微软雅黑"/>
          <w:b/>
          <w:szCs w:val="28"/>
        </w:rPr>
      </w:pPr>
      <w:r>
        <w:rPr>
          <w:rFonts w:hint="eastAsia" w:ascii="微软雅黑" w:hAnsi="微软雅黑" w:eastAsia="微软雅黑" w:cs="微软雅黑"/>
          <w:b/>
          <w:szCs w:val="28"/>
        </w:rPr>
        <w:t>商务响应偏离表</w:t>
      </w:r>
    </w:p>
    <w:p>
      <w:pPr>
        <w:snapToGrid w:val="0"/>
        <w:spacing w:line="480" w:lineRule="exact"/>
        <w:ind w:firstLine="465"/>
        <w:rPr>
          <w:rFonts w:ascii="微软雅黑" w:hAnsi="微软雅黑" w:eastAsia="微软雅黑" w:cs="微软雅黑"/>
          <w:sz w:val="24"/>
          <w:szCs w:val="24"/>
        </w:rPr>
      </w:pPr>
      <w:r>
        <w:rPr>
          <w:rFonts w:hint="eastAsia" w:ascii="微软雅黑" w:hAnsi="微软雅黑" w:eastAsia="微软雅黑"/>
          <w:sz w:val="21"/>
          <w:szCs w:val="21"/>
        </w:rPr>
        <w:t>项目名称：</w:t>
      </w:r>
    </w:p>
    <w:tbl>
      <w:tblPr>
        <w:tblStyle w:val="1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noWrap/>
            <w:vAlign w:val="center"/>
          </w:tcPr>
          <w:p>
            <w:pPr>
              <w:snapToGrid w:val="0"/>
              <w:spacing w:line="360" w:lineRule="auto"/>
              <w:ind w:firstLine="465"/>
              <w:rPr>
                <w:rFonts w:ascii="微软雅黑" w:hAnsi="微软雅黑" w:eastAsia="微软雅黑" w:cs="微软雅黑"/>
                <w:sz w:val="24"/>
                <w:szCs w:val="24"/>
              </w:rPr>
            </w:pPr>
            <w:r>
              <w:rPr>
                <w:rFonts w:hint="eastAsia" w:ascii="微软雅黑" w:hAnsi="微软雅黑" w:eastAsia="微软雅黑" w:cs="微软雅黑"/>
                <w:sz w:val="24"/>
                <w:szCs w:val="24"/>
              </w:rPr>
              <w:t>序号</w:t>
            </w: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磋商项目商务需求</w:t>
            </w: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响应情况</w:t>
            </w: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r>
              <w:rPr>
                <w:rFonts w:hint="eastAsia" w:ascii="微软雅黑" w:hAnsi="微软雅黑" w:eastAsia="微软雅黑" w:cs="微软雅黑"/>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3179"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434"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c>
          <w:tcPr>
            <w:tcW w:w="2355" w:type="dxa"/>
            <w:noWrap/>
            <w:vAlign w:val="center"/>
          </w:tcPr>
          <w:p>
            <w:pPr>
              <w:tabs>
                <w:tab w:val="left" w:pos="6300"/>
              </w:tabs>
              <w:snapToGrid w:val="0"/>
              <w:spacing w:line="360" w:lineRule="auto"/>
              <w:jc w:val="center"/>
              <w:outlineLvl w:val="0"/>
              <w:rPr>
                <w:rFonts w:ascii="微软雅黑" w:hAnsi="微软雅黑" w:eastAsia="微软雅黑" w:cs="微软雅黑"/>
                <w:sz w:val="24"/>
                <w:szCs w:val="24"/>
              </w:rPr>
            </w:pPr>
          </w:p>
        </w:tc>
      </w:tr>
    </w:tbl>
    <w:p>
      <w:pPr>
        <w:snapToGrid w:val="0"/>
        <w:spacing w:line="360" w:lineRule="auto"/>
        <w:ind w:firstLine="465"/>
        <w:rPr>
          <w:rFonts w:ascii="微软雅黑" w:hAnsi="微软雅黑" w:eastAsia="微软雅黑" w:cs="微软雅黑"/>
          <w:sz w:val="24"/>
          <w:szCs w:val="24"/>
        </w:rPr>
      </w:pPr>
    </w:p>
    <w:p>
      <w:pPr>
        <w:spacing w:line="500" w:lineRule="exact"/>
        <w:ind w:firstLine="600" w:firstLineChars="250"/>
        <w:rPr>
          <w:rFonts w:ascii="微软雅黑" w:hAnsi="微软雅黑" w:eastAsia="微软雅黑" w:cs="微软雅黑"/>
          <w:sz w:val="24"/>
          <w:szCs w:val="24"/>
        </w:rPr>
      </w:pPr>
      <w:r>
        <w:rPr>
          <w:rFonts w:hint="eastAsia" w:ascii="微软雅黑" w:hAnsi="微软雅黑" w:eastAsia="微软雅黑" w:cs="微软雅黑"/>
          <w:sz w:val="24"/>
          <w:szCs w:val="24"/>
        </w:rPr>
        <w:t>供应商：                                      法定代表人授权代表：</w:t>
      </w:r>
    </w:p>
    <w:p>
      <w:pPr>
        <w:spacing w:line="500" w:lineRule="exact"/>
        <w:rPr>
          <w:rFonts w:ascii="微软雅黑" w:hAnsi="微软雅黑" w:eastAsia="微软雅黑" w:cs="微软雅黑"/>
          <w:sz w:val="24"/>
          <w:szCs w:val="24"/>
        </w:rPr>
      </w:pPr>
    </w:p>
    <w:p>
      <w:pPr>
        <w:spacing w:line="500" w:lineRule="exact"/>
        <w:ind w:firstLine="360" w:firstLineChars="150"/>
        <w:rPr>
          <w:rFonts w:ascii="微软雅黑" w:hAnsi="微软雅黑" w:eastAsia="微软雅黑" w:cs="微软雅黑"/>
          <w:sz w:val="24"/>
          <w:szCs w:val="24"/>
        </w:rPr>
      </w:pPr>
      <w:r>
        <w:rPr>
          <w:rFonts w:hint="eastAsia" w:ascii="微软雅黑" w:hAnsi="微软雅黑" w:eastAsia="微软雅黑" w:cs="微软雅黑"/>
          <w:sz w:val="24"/>
          <w:szCs w:val="24"/>
        </w:rPr>
        <w:t>（供应商公章）                                 （签字或盖章）</w:t>
      </w:r>
    </w:p>
    <w:p>
      <w:pPr>
        <w:tabs>
          <w:tab w:val="left" w:pos="6300"/>
        </w:tabs>
        <w:snapToGrid w:val="0"/>
        <w:spacing w:line="500" w:lineRule="exact"/>
        <w:ind w:firstLine="570"/>
        <w:rPr>
          <w:rFonts w:ascii="微软雅黑" w:hAnsi="微软雅黑" w:eastAsia="微软雅黑" w:cs="微软雅黑"/>
          <w:sz w:val="24"/>
          <w:szCs w:val="24"/>
        </w:rPr>
      </w:pPr>
      <w:r>
        <w:rPr>
          <w:rFonts w:hint="eastAsia" w:ascii="微软雅黑" w:hAnsi="微软雅黑" w:eastAsia="微软雅黑" w:cs="微软雅黑"/>
          <w:sz w:val="24"/>
          <w:szCs w:val="24"/>
        </w:rPr>
        <w:t xml:space="preserve">                                            年     月     日</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注：</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1.本表即为对本项目“第三篇 项目商务需求”中所列服务要求进行比较和响应；</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2.该表必须按照竞争性磋商要求逐条如实填写，根据响应情况在“差异说明”项填写正偏离或负偏离及原因，完全符合的填写“无差异”；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3.该表可扩展，并逐页签字或盖章。</w:t>
      </w:r>
    </w:p>
    <w:p>
      <w:pPr>
        <w:spacing w:line="360" w:lineRule="auto"/>
        <w:ind w:firstLine="420" w:firstLineChars="200"/>
        <w:rPr>
          <w:rFonts w:ascii="微软雅黑" w:hAnsi="微软雅黑" w:eastAsia="微软雅黑"/>
          <w:sz w:val="21"/>
          <w:szCs w:val="21"/>
        </w:rPr>
      </w:pPr>
    </w:p>
    <w:p>
      <w:pPr>
        <w:spacing w:line="360" w:lineRule="auto"/>
        <w:ind w:firstLine="420" w:firstLineChars="200"/>
        <w:rPr>
          <w:rFonts w:ascii="微软雅黑" w:hAnsi="微软雅黑" w:eastAsia="微软雅黑"/>
          <w:sz w:val="21"/>
          <w:szCs w:val="21"/>
        </w:rPr>
      </w:pPr>
    </w:p>
    <w:p>
      <w:pPr>
        <w:spacing w:line="360" w:lineRule="auto"/>
        <w:rPr>
          <w:rFonts w:ascii="微软雅黑" w:hAnsi="微软雅黑" w:eastAsia="微软雅黑" w:cs="微软雅黑"/>
          <w:sz w:val="24"/>
          <w:szCs w:val="24"/>
        </w:rPr>
      </w:pPr>
      <w:r>
        <w:rPr>
          <w:rFonts w:hint="eastAsia" w:ascii="微软雅黑" w:hAnsi="微软雅黑" w:eastAsia="微软雅黑" w:cs="微软雅黑"/>
          <w:sz w:val="24"/>
          <w:szCs w:val="24"/>
        </w:rPr>
        <w:br w:type="page"/>
      </w:r>
      <w:r>
        <w:rPr>
          <w:rFonts w:hint="eastAsia" w:ascii="微软雅黑" w:hAnsi="微软雅黑" w:eastAsia="微软雅黑" w:cs="微软雅黑"/>
          <w:sz w:val="24"/>
          <w:szCs w:val="24"/>
        </w:rPr>
        <w:t>（二）其它优惠承诺（格式自定）</w:t>
      </w: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p>
    <w:p>
      <w:pPr>
        <w:spacing w:line="360" w:lineRule="auto"/>
        <w:rPr>
          <w:rFonts w:ascii="微软雅黑" w:hAnsi="微软雅黑" w:eastAsia="微软雅黑" w:cs="微软雅黑"/>
          <w:sz w:val="24"/>
          <w:szCs w:val="24"/>
        </w:rPr>
      </w:pPr>
      <w:r>
        <w:rPr>
          <w:rFonts w:hint="eastAsia" w:ascii="微软雅黑" w:hAnsi="微软雅黑" w:eastAsia="微软雅黑" w:cs="微软雅黑"/>
          <w:sz w:val="24"/>
          <w:szCs w:val="24"/>
        </w:rPr>
        <w:t>（三）其他商务资料</w:t>
      </w:r>
      <w:r>
        <w:rPr>
          <w:rFonts w:hint="eastAsia" w:ascii="微软雅黑" w:hAnsi="微软雅黑" w:eastAsia="微软雅黑" w:cs="微软雅黑"/>
          <w:sz w:val="24"/>
          <w:szCs w:val="24"/>
        </w:rPr>
        <w:br w:type="page"/>
      </w:r>
      <w:bookmarkEnd w:id="137"/>
      <w:bookmarkStart w:id="138" w:name="_Toc313008359"/>
      <w:bookmarkStart w:id="139" w:name="_Toc313888363"/>
      <w:bookmarkStart w:id="140" w:name="_Toc54353642"/>
      <w:bookmarkStart w:id="141" w:name="_Toc342913422"/>
      <w:r>
        <w:rPr>
          <w:rFonts w:hint="eastAsia" w:ascii="微软雅黑" w:hAnsi="微软雅黑" w:eastAsia="微软雅黑" w:cs="微软雅黑"/>
          <w:sz w:val="24"/>
          <w:szCs w:val="24"/>
        </w:rPr>
        <w:t>四、资格条件及其他</w:t>
      </w:r>
      <w:bookmarkEnd w:id="138"/>
      <w:bookmarkEnd w:id="139"/>
      <w:bookmarkEnd w:id="140"/>
      <w:bookmarkEnd w:id="141"/>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（一）法人营业执照（副本）或事业单位法人证书（副本）或个体工商户营业执照或有效的自然人身份证明或社会团体法人登记证书复印件</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widowControl/>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br w:type="page"/>
      </w:r>
      <w:r>
        <w:rPr>
          <w:rFonts w:hint="eastAsia" w:ascii="微软雅黑" w:hAnsi="微软雅黑" w:eastAsia="微软雅黑" w:cs="微软雅黑"/>
          <w:sz w:val="24"/>
          <w:szCs w:val="24"/>
        </w:rPr>
        <w:t>（二）法定代表人身份证明书（格式）</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磋商项目名称：</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致：</w:t>
      </w:r>
      <w:r>
        <w:rPr>
          <w:rFonts w:hint="eastAsia" w:ascii="微软雅黑" w:hAnsi="微软雅黑" w:eastAsia="微软雅黑" w:cs="微软雅黑"/>
          <w:sz w:val="24"/>
          <w:szCs w:val="24"/>
          <w:u w:val="single"/>
        </w:rPr>
        <w:t>（采购人名称）</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u w:val="single"/>
        </w:rPr>
        <w:t>（法定代表人姓名）</w:t>
      </w:r>
      <w:r>
        <w:rPr>
          <w:rFonts w:hint="eastAsia" w:ascii="微软雅黑" w:hAnsi="微软雅黑" w:eastAsia="微软雅黑" w:cs="微软雅黑"/>
          <w:sz w:val="24"/>
          <w:szCs w:val="24"/>
        </w:rPr>
        <w:t>在</w:t>
      </w:r>
      <w:r>
        <w:rPr>
          <w:rFonts w:hint="eastAsia" w:ascii="微软雅黑" w:hAnsi="微软雅黑" w:eastAsia="微软雅黑" w:cs="微软雅黑"/>
          <w:sz w:val="24"/>
          <w:szCs w:val="24"/>
          <w:u w:val="single"/>
        </w:rPr>
        <w:t>（供应商名称）</w:t>
      </w:r>
      <w:r>
        <w:rPr>
          <w:rFonts w:hint="eastAsia" w:ascii="微软雅黑" w:hAnsi="微软雅黑" w:eastAsia="微软雅黑" w:cs="微软雅黑"/>
          <w:sz w:val="24"/>
          <w:szCs w:val="24"/>
        </w:rPr>
        <w:t>任</w:t>
      </w:r>
      <w:r>
        <w:rPr>
          <w:rFonts w:hint="eastAsia" w:ascii="微软雅黑" w:hAnsi="微软雅黑" w:eastAsia="微软雅黑" w:cs="微软雅黑"/>
          <w:sz w:val="24"/>
          <w:szCs w:val="24"/>
          <w:u w:val="single"/>
        </w:rPr>
        <w:t>（职务名称）</w:t>
      </w:r>
      <w:r>
        <w:rPr>
          <w:rFonts w:hint="eastAsia" w:ascii="微软雅黑" w:hAnsi="微软雅黑" w:eastAsia="微软雅黑" w:cs="微软雅黑"/>
          <w:sz w:val="24"/>
          <w:szCs w:val="24"/>
        </w:rPr>
        <w:t>职务，是</w:t>
      </w:r>
      <w:r>
        <w:rPr>
          <w:rFonts w:hint="eastAsia" w:ascii="微软雅黑" w:hAnsi="微软雅黑" w:eastAsia="微软雅黑" w:cs="微软雅黑"/>
          <w:sz w:val="24"/>
          <w:szCs w:val="24"/>
          <w:u w:val="single"/>
        </w:rPr>
        <w:t>（供应商名称）</w:t>
      </w:r>
      <w:r>
        <w:rPr>
          <w:rFonts w:hint="eastAsia" w:ascii="微软雅黑" w:hAnsi="微软雅黑" w:eastAsia="微软雅黑" w:cs="微软雅黑"/>
          <w:sz w:val="24"/>
          <w:szCs w:val="24"/>
        </w:rPr>
        <w:t>的法定代表人。</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特此证明。</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 xml:space="preserve">                                             （供应商公章）</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 xml:space="preserve">                                             年   月   日</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法定代表人电话：</w:t>
      </w:r>
      <w:r>
        <w:rPr>
          <w:rFonts w:hint="eastAsia" w:ascii="微软雅黑" w:hAnsi="微软雅黑" w:eastAsia="微软雅黑" w:cs="微软雅黑"/>
          <w:sz w:val="24"/>
          <w:szCs w:val="24"/>
          <w:u w:val="single"/>
        </w:rPr>
        <w:t xml:space="preserve">XXXXXXX </w:t>
      </w:r>
      <w:r>
        <w:rPr>
          <w:rFonts w:hint="eastAsia" w:ascii="微软雅黑" w:hAnsi="微软雅黑" w:eastAsia="微软雅黑" w:cs="微软雅黑"/>
          <w:sz w:val="24"/>
          <w:szCs w:val="24"/>
        </w:rPr>
        <w:t xml:space="preserve">     电子邮箱：</w:t>
      </w:r>
      <w:r>
        <w:rPr>
          <w:rFonts w:hint="eastAsia" w:ascii="微软雅黑" w:hAnsi="微软雅黑" w:eastAsia="微软雅黑" w:cs="微软雅黑"/>
          <w:sz w:val="24"/>
          <w:szCs w:val="24"/>
          <w:u w:val="single"/>
        </w:rPr>
        <w:t>XXXXXX@XXXXX</w:t>
      </w:r>
      <w:r>
        <w:rPr>
          <w:rFonts w:hint="eastAsia" w:ascii="微软雅黑" w:hAnsi="微软雅黑" w:eastAsia="微软雅黑" w:cs="微软雅黑"/>
          <w:sz w:val="24"/>
          <w:szCs w:val="24"/>
        </w:rPr>
        <w:t>（若授权他人办理并签署响应文件的可不填写）</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（附：法定代表人身份证正反面复印件）</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br w:type="column"/>
      </w:r>
      <w:r>
        <w:rPr>
          <w:rFonts w:hint="eastAsia" w:ascii="微软雅黑" w:hAnsi="微软雅黑" w:eastAsia="微软雅黑" w:cs="微软雅黑"/>
          <w:sz w:val="24"/>
          <w:szCs w:val="24"/>
        </w:rPr>
        <w:t>（三）法定代表人授权委托书（格式）</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磋商项目名称：</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致：</w:t>
      </w:r>
      <w:r>
        <w:rPr>
          <w:rFonts w:hint="eastAsia" w:ascii="微软雅黑" w:hAnsi="微软雅黑" w:eastAsia="微软雅黑" w:cs="微软雅黑"/>
          <w:sz w:val="24"/>
          <w:szCs w:val="24"/>
          <w:u w:val="single"/>
        </w:rPr>
        <w:t>（采购人名称）</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u w:val="single"/>
        </w:rPr>
        <w:t>（供应商法定代表人名称）</w:t>
      </w:r>
      <w:r>
        <w:rPr>
          <w:rFonts w:hint="eastAsia" w:ascii="微软雅黑" w:hAnsi="微软雅黑" w:eastAsia="微软雅黑" w:cs="微软雅黑"/>
          <w:sz w:val="24"/>
          <w:szCs w:val="24"/>
        </w:rPr>
        <w:t>是</w:t>
      </w:r>
      <w:r>
        <w:rPr>
          <w:rFonts w:hint="eastAsia" w:ascii="微软雅黑" w:hAnsi="微软雅黑" w:eastAsia="微软雅黑" w:cs="微软雅黑"/>
          <w:sz w:val="24"/>
          <w:szCs w:val="24"/>
          <w:u w:val="single"/>
        </w:rPr>
        <w:t>（供应商名称）</w:t>
      </w:r>
      <w:r>
        <w:rPr>
          <w:rFonts w:hint="eastAsia" w:ascii="微软雅黑" w:hAnsi="微软雅黑" w:eastAsia="微软雅黑" w:cs="微软雅黑"/>
          <w:sz w:val="24"/>
          <w:szCs w:val="24"/>
        </w:rPr>
        <w:t>的法定代表人，特授权（</w:t>
      </w:r>
      <w:r>
        <w:rPr>
          <w:rFonts w:hint="eastAsia" w:ascii="微软雅黑" w:hAnsi="微软雅黑" w:eastAsia="微软雅黑" w:cs="微软雅黑"/>
          <w:sz w:val="24"/>
          <w:szCs w:val="24"/>
          <w:u w:val="single"/>
        </w:rPr>
        <w:t>被授权人姓名及身份证代码）</w:t>
      </w:r>
      <w:r>
        <w:rPr>
          <w:rFonts w:hint="eastAsia" w:ascii="微软雅黑" w:hAnsi="微软雅黑" w:eastAsia="微软雅黑" w:cs="微软雅黑"/>
          <w:sz w:val="24"/>
          <w:szCs w:val="24"/>
        </w:rPr>
        <w:t>代表我单位全权办理上述项目的磋商、签约等具体工作，并签署全部有关文件、协议及合同。</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我单位对被授权人的签字负全部责任。</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在撤消授权的书面通知以前，本授权书一直有效。被授权人在授权书有效期内签署的所有文件不因授权的撤消而失效。</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被授权人：                                 供应商法定代表人：</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（签字或盖章）                                （签字或盖章）</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（附：被授权人身份证正反面复印件）</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ind w:right="480" w:firstLine="480" w:firstLineChars="200"/>
        <w:jc w:val="right"/>
        <w:rPr>
          <w:rFonts w:ascii="微软雅黑" w:hAnsi="微软雅黑" w:eastAsia="微软雅黑" w:cs="微软雅黑"/>
          <w:sz w:val="24"/>
          <w:szCs w:val="24"/>
        </w:rPr>
      </w:pPr>
      <w:r>
        <w:rPr>
          <w:rFonts w:hint="eastAsia" w:ascii="微软雅黑" w:hAnsi="微软雅黑" w:eastAsia="微软雅黑" w:cs="微软雅黑"/>
          <w:sz w:val="24"/>
          <w:szCs w:val="24"/>
        </w:rPr>
        <w:t>（供应商公章）</w:t>
      </w:r>
    </w:p>
    <w:p>
      <w:pPr>
        <w:tabs>
          <w:tab w:val="left" w:pos="6300"/>
        </w:tabs>
        <w:snapToGrid w:val="0"/>
        <w:spacing w:line="500" w:lineRule="exact"/>
        <w:ind w:right="480" w:firstLine="480" w:firstLineChars="200"/>
        <w:jc w:val="right"/>
        <w:rPr>
          <w:rFonts w:ascii="微软雅黑" w:hAnsi="微软雅黑" w:eastAsia="微软雅黑" w:cs="微软雅黑"/>
          <w:sz w:val="24"/>
          <w:szCs w:val="24"/>
        </w:rPr>
      </w:pPr>
      <w:r>
        <w:rPr>
          <w:rFonts w:hint="eastAsia" w:ascii="微软雅黑" w:hAnsi="微软雅黑" w:eastAsia="微软雅黑" w:cs="微软雅黑"/>
          <w:sz w:val="24"/>
          <w:szCs w:val="24"/>
        </w:rPr>
        <w:t>年   月   日</w:t>
      </w:r>
    </w:p>
    <w:p>
      <w:pPr>
        <w:tabs>
          <w:tab w:val="left" w:pos="6300"/>
        </w:tabs>
        <w:snapToGrid w:val="0"/>
        <w:spacing w:line="500" w:lineRule="exact"/>
        <w:ind w:right="480"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被授权人电话：</w:t>
      </w:r>
      <w:r>
        <w:rPr>
          <w:rFonts w:hint="eastAsia" w:ascii="微软雅黑" w:hAnsi="微软雅黑" w:eastAsia="微软雅黑" w:cs="微软雅黑"/>
          <w:sz w:val="24"/>
          <w:szCs w:val="24"/>
          <w:u w:val="single"/>
        </w:rPr>
        <w:t xml:space="preserve">XXXXXXX </w:t>
      </w:r>
      <w:r>
        <w:rPr>
          <w:rFonts w:hint="eastAsia" w:ascii="微软雅黑" w:hAnsi="微软雅黑" w:eastAsia="微软雅黑" w:cs="微软雅黑"/>
          <w:sz w:val="24"/>
          <w:szCs w:val="24"/>
        </w:rPr>
        <w:t xml:space="preserve">    电子邮箱：</w:t>
      </w:r>
      <w:r>
        <w:rPr>
          <w:rFonts w:hint="eastAsia" w:ascii="微软雅黑" w:hAnsi="微软雅黑" w:eastAsia="微软雅黑" w:cs="微软雅黑"/>
          <w:sz w:val="24"/>
          <w:szCs w:val="24"/>
          <w:u w:val="single"/>
        </w:rPr>
        <w:t>XXXXXX@XXXXX</w:t>
      </w:r>
      <w:r>
        <w:rPr>
          <w:rFonts w:hint="eastAsia" w:ascii="微软雅黑" w:hAnsi="微软雅黑" w:eastAsia="微软雅黑" w:cs="微软雅黑"/>
          <w:sz w:val="24"/>
          <w:szCs w:val="24"/>
        </w:rPr>
        <w:t>（若法定代表人办理并签署响应文件的可不填写）</w:t>
      </w:r>
    </w:p>
    <w:p>
      <w:pPr>
        <w:tabs>
          <w:tab w:val="left" w:pos="6300"/>
        </w:tabs>
        <w:snapToGrid w:val="0"/>
        <w:spacing w:line="500" w:lineRule="exact"/>
        <w:ind w:right="480"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注：</w:t>
      </w:r>
    </w:p>
    <w:p>
      <w:pPr>
        <w:tabs>
          <w:tab w:val="left" w:pos="6300"/>
        </w:tabs>
        <w:snapToGrid w:val="0"/>
        <w:spacing w:line="500" w:lineRule="exact"/>
        <w:ind w:right="480"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若为法定代表人办理并签署响应文件的，不提供此文件。</w:t>
      </w:r>
    </w:p>
    <w:p>
      <w:pPr>
        <w:tabs>
          <w:tab w:val="left" w:pos="6300"/>
        </w:tabs>
        <w:snapToGrid w:val="0"/>
        <w:spacing w:line="500" w:lineRule="exact"/>
        <w:ind w:firstLine="570"/>
        <w:rPr>
          <w:rFonts w:ascii="微软雅黑" w:hAnsi="微软雅黑" w:eastAsia="微软雅黑" w:cs="微软雅黑"/>
          <w:sz w:val="24"/>
          <w:szCs w:val="24"/>
        </w:rPr>
      </w:pPr>
      <w:r>
        <w:rPr>
          <w:rFonts w:hint="eastAsia" w:ascii="微软雅黑" w:hAnsi="微软雅黑" w:eastAsia="微软雅黑" w:cs="微软雅黑"/>
          <w:sz w:val="24"/>
          <w:szCs w:val="24"/>
        </w:rPr>
        <w:br w:type="column"/>
      </w:r>
      <w:r>
        <w:rPr>
          <w:rFonts w:hint="eastAsia" w:ascii="微软雅黑" w:hAnsi="微软雅黑" w:eastAsia="微软雅黑" w:cs="微软雅黑"/>
          <w:sz w:val="24"/>
          <w:szCs w:val="24"/>
        </w:rPr>
        <w:t>（四）基本资格条件承诺函（格式）</w:t>
      </w:r>
    </w:p>
    <w:p>
      <w:pPr>
        <w:tabs>
          <w:tab w:val="left" w:pos="6300"/>
        </w:tabs>
        <w:snapToGrid w:val="0"/>
        <w:spacing w:line="500" w:lineRule="exact"/>
        <w:jc w:val="center"/>
        <w:rPr>
          <w:rFonts w:ascii="微软雅黑" w:hAnsi="微软雅黑" w:eastAsia="微软雅黑" w:cs="微软雅黑"/>
          <w:b/>
          <w:sz w:val="24"/>
          <w:szCs w:val="24"/>
        </w:rPr>
      </w:pPr>
      <w:r>
        <w:rPr>
          <w:rFonts w:hint="eastAsia" w:ascii="微软雅黑" w:hAnsi="微软雅黑" w:eastAsia="微软雅黑" w:cs="微软雅黑"/>
          <w:b/>
          <w:sz w:val="24"/>
          <w:szCs w:val="24"/>
        </w:rPr>
        <w:t>基本资格条件承诺函</w:t>
      </w:r>
    </w:p>
    <w:p>
      <w:pPr>
        <w:tabs>
          <w:tab w:val="left" w:pos="6300"/>
        </w:tabs>
        <w:snapToGrid w:val="0"/>
        <w:spacing w:line="500" w:lineRule="exact"/>
        <w:rPr>
          <w:rFonts w:ascii="微软雅黑" w:hAnsi="微软雅黑" w:eastAsia="微软雅黑" w:cs="微软雅黑"/>
          <w:sz w:val="24"/>
          <w:szCs w:val="24"/>
        </w:rPr>
      </w:pPr>
      <w:r>
        <w:rPr>
          <w:rFonts w:hint="eastAsia" w:ascii="微软雅黑" w:hAnsi="微软雅黑" w:eastAsia="微软雅黑" w:cs="微软雅黑"/>
          <w:sz w:val="24"/>
          <w:szCs w:val="24"/>
        </w:rPr>
        <w:t>致</w:t>
      </w:r>
      <w:r>
        <w:rPr>
          <w:rFonts w:hint="eastAsia" w:ascii="微软雅黑" w:hAnsi="微软雅黑" w:eastAsia="微软雅黑" w:cs="微软雅黑"/>
          <w:sz w:val="24"/>
          <w:szCs w:val="24"/>
          <w:u w:val="single"/>
        </w:rPr>
        <w:t>（采购代理机构名称）</w:t>
      </w:r>
      <w:r>
        <w:rPr>
          <w:rFonts w:hint="eastAsia" w:ascii="微软雅黑" w:hAnsi="微软雅黑" w:eastAsia="微软雅黑" w:cs="微软雅黑"/>
          <w:sz w:val="24"/>
          <w:szCs w:val="24"/>
        </w:rPr>
        <w:t>：</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u w:val="single"/>
        </w:rPr>
        <w:t>（投标人名称）</w:t>
      </w:r>
      <w:r>
        <w:rPr>
          <w:rFonts w:hint="eastAsia" w:ascii="微软雅黑" w:hAnsi="微软雅黑" w:eastAsia="微软雅黑" w:cs="微软雅黑"/>
          <w:sz w:val="24"/>
          <w:szCs w:val="24"/>
        </w:rPr>
        <w:t>郑重承诺：</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1.我方具有良好的商业信誉和健全的财务会计制度，具有履行合同所必需的设备和专业技术能力，具有依法缴纳税收和社会保障金的良好记录，参加本项目采购活动前三年内无重大违法活动记录。</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3.我方在采购项目评审（评标）环节结束后，随时接受采购人、采购代理机构的检查验证，配合提供相关证明材料，证明符合《中华人民共和国政府采购法》规定的投标人基本资格条件。</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我方对以上承诺负全部法律责任。</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特此承诺。</w:t>
      </w:r>
    </w:p>
    <w:p>
      <w:pPr>
        <w:tabs>
          <w:tab w:val="left" w:pos="6300"/>
        </w:tabs>
        <w:snapToGrid w:val="0"/>
        <w:spacing w:line="500" w:lineRule="exact"/>
        <w:ind w:firstLine="480" w:firstLineChars="200"/>
        <w:rPr>
          <w:rFonts w:ascii="微软雅黑" w:hAnsi="微软雅黑" w:eastAsia="微软雅黑" w:cs="微软雅黑"/>
          <w:sz w:val="24"/>
          <w:szCs w:val="24"/>
        </w:rPr>
      </w:pPr>
    </w:p>
    <w:p>
      <w:pPr>
        <w:tabs>
          <w:tab w:val="left" w:pos="6300"/>
        </w:tabs>
        <w:snapToGrid w:val="0"/>
        <w:spacing w:line="500" w:lineRule="exact"/>
        <w:jc w:val="right"/>
        <w:rPr>
          <w:rFonts w:ascii="微软雅黑" w:hAnsi="微软雅黑" w:eastAsia="微软雅黑" w:cs="微软雅黑"/>
          <w:sz w:val="24"/>
          <w:szCs w:val="24"/>
        </w:rPr>
      </w:pPr>
      <w:r>
        <w:rPr>
          <w:rFonts w:hint="eastAsia" w:ascii="微软雅黑" w:hAnsi="微软雅黑" w:eastAsia="微软雅黑" w:cs="微软雅黑"/>
          <w:sz w:val="24"/>
          <w:szCs w:val="24"/>
        </w:rPr>
        <w:t>（投标人公章）</w:t>
      </w:r>
    </w:p>
    <w:p>
      <w:pPr>
        <w:tabs>
          <w:tab w:val="left" w:pos="6300"/>
        </w:tabs>
        <w:wordWrap w:val="0"/>
        <w:snapToGrid w:val="0"/>
        <w:spacing w:line="500" w:lineRule="exact"/>
        <w:jc w:val="right"/>
        <w:rPr>
          <w:rFonts w:ascii="微软雅黑" w:hAnsi="微软雅黑" w:eastAsia="微软雅黑" w:cs="微软雅黑"/>
          <w:sz w:val="24"/>
          <w:szCs w:val="24"/>
        </w:rPr>
      </w:pPr>
      <w:r>
        <w:rPr>
          <w:rFonts w:hint="eastAsia" w:ascii="微软雅黑" w:hAnsi="微软雅黑" w:eastAsia="微软雅黑" w:cs="微软雅黑"/>
          <w:sz w:val="24"/>
          <w:szCs w:val="24"/>
        </w:rPr>
        <w:t>年  月  日</w:t>
      </w:r>
    </w:p>
    <w:p>
      <w:pPr>
        <w:pStyle w:val="22"/>
        <w:ind w:left="630"/>
        <w:jc w:val="right"/>
        <w:rPr>
          <w:rFonts w:ascii="微软雅黑" w:hAnsi="微软雅黑" w:eastAsia="微软雅黑" w:cs="微软雅黑"/>
          <w:kern w:val="0"/>
        </w:rPr>
      </w:pP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注：供应商只需以书面形式提供规定格式的《基本资格条件承诺函》，即可替代以下材料： 1.财务状况报告（表）或其基本开户银行出具的资信证明材 料； 2.依法缴纳税收的证明材料； 3.缴纳社会保障金的证明材料； 4.具有履行合同所必需的设备和专业技术能力的证明材料； 5.参加政府采购活动前三年内，在经营活动中没有重大违法 记录的证明材料； 6.未被列入失信被执行人、重大税收违法案件当事人名单及 政府采购严重违法失信行为记录名单的证明材料。</w:t>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br w:type="page"/>
      </w:r>
    </w:p>
    <w:p>
      <w:pPr>
        <w:tabs>
          <w:tab w:val="left" w:pos="6300"/>
        </w:tabs>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t>（五）特定资格条件证明文件（如果有）</w:t>
      </w:r>
    </w:p>
    <w:p>
      <w:pPr>
        <w:pStyle w:val="6"/>
        <w:snapToGrid w:val="0"/>
        <w:spacing w:line="500" w:lineRule="exact"/>
        <w:ind w:firstLine="480" w:firstLineChars="200"/>
        <w:rPr>
          <w:rFonts w:ascii="微软雅黑" w:hAnsi="微软雅黑" w:eastAsia="微软雅黑" w:cs="微软雅黑"/>
          <w:sz w:val="24"/>
          <w:szCs w:val="24"/>
        </w:rPr>
      </w:pPr>
      <w:r>
        <w:rPr>
          <w:rFonts w:hint="eastAsia" w:ascii="微软雅黑" w:hAnsi="微软雅黑" w:eastAsia="微软雅黑" w:cs="微软雅黑"/>
          <w:sz w:val="24"/>
          <w:szCs w:val="24"/>
        </w:rPr>
        <w:br w:type="page"/>
      </w:r>
      <w:bookmarkStart w:id="142" w:name="_Toc25635"/>
      <w:bookmarkStart w:id="143" w:name="_Toc32751"/>
      <w:r>
        <w:rPr>
          <w:rFonts w:hint="eastAsia" w:ascii="微软雅黑" w:hAnsi="微软雅黑" w:eastAsia="微软雅黑" w:cs="微软雅黑"/>
          <w:sz w:val="24"/>
          <w:szCs w:val="24"/>
        </w:rPr>
        <w:t>五、其他与项目有关的资料</w:t>
      </w:r>
      <w:bookmarkEnd w:id="142"/>
      <w:bookmarkEnd w:id="143"/>
    </w:p>
    <w:p>
      <w:pPr>
        <w:spacing w:line="500" w:lineRule="exact"/>
        <w:ind w:firstLine="720" w:firstLineChars="300"/>
        <w:rPr>
          <w:rFonts w:ascii="微软雅黑" w:hAnsi="微软雅黑" w:eastAsia="微软雅黑" w:cs="微软雅黑"/>
          <w:sz w:val="24"/>
          <w:szCs w:val="24"/>
        </w:rPr>
      </w:pPr>
      <w:r>
        <w:rPr>
          <w:rFonts w:hint="eastAsia" w:ascii="微软雅黑" w:hAnsi="微软雅黑" w:eastAsia="微软雅黑" w:cs="微软雅黑"/>
          <w:sz w:val="24"/>
          <w:szCs w:val="24"/>
        </w:rPr>
        <w:t>其他与项目有关的资料。</w:t>
      </w:r>
    </w:p>
    <w:p>
      <w:pPr>
        <w:spacing w:line="360" w:lineRule="auto"/>
        <w:ind w:firstLine="480" w:firstLineChars="200"/>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spacing w:line="360" w:lineRule="auto"/>
        <w:ind w:firstLine="480" w:firstLineChars="200"/>
        <w:jc w:val="center"/>
        <w:rPr>
          <w:rFonts w:ascii="微软雅黑" w:hAnsi="微软雅黑" w:eastAsia="微软雅黑" w:cs="微软雅黑"/>
          <w:sz w:val="24"/>
          <w:szCs w:val="24"/>
        </w:rPr>
      </w:pPr>
    </w:p>
    <w:p>
      <w:pPr>
        <w:jc w:val="left"/>
        <w:rPr>
          <w:rFonts w:hint="eastAsia" w:ascii="微软雅黑" w:hAnsi="微软雅黑" w:eastAsia="微软雅黑" w:cs="微软雅黑"/>
          <w:sz w:val="24"/>
          <w:szCs w:val="24"/>
        </w:rPr>
        <w:sectPr>
          <w:headerReference r:id="rId7" w:type="default"/>
          <w:pgSz w:w="11907" w:h="16840"/>
          <w:pgMar w:top="1134" w:right="1191" w:bottom="1134" w:left="1304" w:header="851" w:footer="992" w:gutter="0"/>
          <w:cols w:space="720" w:num="1"/>
          <w:docGrid w:linePitch="380" w:charSpace="-5735"/>
        </w:sectPr>
      </w:pPr>
      <w:r>
        <w:rPr>
          <w:rFonts w:hint="eastAsia" w:ascii="微软雅黑" w:hAnsi="微软雅黑" w:eastAsia="微软雅黑" w:cs="微软雅黑"/>
          <w:sz w:val="24"/>
          <w:szCs w:val="24"/>
        </w:rPr>
        <w:br w:type="page"/>
      </w:r>
    </w:p>
    <w:p>
      <w:pPr>
        <w:spacing w:line="500" w:lineRule="exact"/>
        <w:jc w:val="both"/>
        <w:rPr>
          <w:rFonts w:hint="eastAsia" w:ascii="微软雅黑" w:hAnsi="微软雅黑" w:eastAsia="微软雅黑" w:cs="微软雅黑"/>
          <w:sz w:val="32"/>
          <w:szCs w:val="32"/>
          <w:lang w:val="en-US" w:eastAsia="zh-CN"/>
        </w:rPr>
      </w:pPr>
      <w:r>
        <w:rPr>
          <w:rFonts w:hint="eastAsia" w:ascii="微软雅黑" w:hAnsi="微软雅黑" w:eastAsia="微软雅黑" w:cs="微软雅黑"/>
          <w:sz w:val="32"/>
          <w:szCs w:val="32"/>
          <w:lang w:val="en-US" w:eastAsia="zh-CN"/>
        </w:rPr>
        <w:t>附件：</w:t>
      </w:r>
    </w:p>
    <w:p>
      <w:pPr>
        <w:snapToGrid w:val="0"/>
        <w:spacing w:line="380" w:lineRule="exact"/>
        <w:ind w:left="0" w:leftChars="0" w:firstLine="0" w:firstLineChars="0"/>
        <w:jc w:val="center"/>
        <w:rPr>
          <w:rFonts w:hint="eastAsia" w:ascii="微软雅黑" w:hAnsi="微软雅黑" w:eastAsia="微软雅黑" w:cs="微软雅黑"/>
          <w:sz w:val="24"/>
          <w:szCs w:val="24"/>
          <w:lang w:val="en-US" w:eastAsia="zh-CN"/>
        </w:rPr>
      </w:pPr>
      <w:bookmarkStart w:id="144" w:name="_Toc25057"/>
      <w:r>
        <w:rPr>
          <w:rFonts w:hint="eastAsia" w:ascii="微软雅黑" w:hAnsi="微软雅黑" w:eastAsia="微软雅黑" w:cs="微软雅黑"/>
          <w:sz w:val="32"/>
          <w:szCs w:val="32"/>
          <w:lang w:val="en-US" w:eastAsia="zh-CN"/>
        </w:rPr>
        <w:t>2023年重庆市外政府综合展基本信息表</w:t>
      </w:r>
      <w:bookmarkEnd w:id="144"/>
    </w:p>
    <w:tbl>
      <w:tblPr>
        <w:tblStyle w:val="17"/>
        <w:tblpPr w:leftFromText="180" w:rightFromText="180" w:vertAnchor="text" w:horzAnchor="page" w:tblpX="1299" w:tblpY="113"/>
        <w:tblOverlap w:val="never"/>
        <w:tblW w:w="96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78"/>
        <w:gridCol w:w="4280"/>
        <w:gridCol w:w="1742"/>
        <w:gridCol w:w="27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kern w:val="0"/>
                <w:sz w:val="21"/>
                <w:szCs w:val="21"/>
                <w:u w:val="none"/>
                <w:lang w:val="en-US" w:eastAsia="zh-CN" w:bidi="ar"/>
              </w:rPr>
              <w:t>序号</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kern w:val="0"/>
                <w:sz w:val="21"/>
                <w:szCs w:val="21"/>
                <w:u w:val="none"/>
                <w:lang w:val="en-US" w:eastAsia="zh-CN" w:bidi="ar"/>
              </w:rPr>
              <w:t>展会名称</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kern w:val="0"/>
                <w:sz w:val="21"/>
                <w:szCs w:val="21"/>
                <w:u w:val="none"/>
                <w:lang w:val="en-US" w:eastAsia="zh-CN" w:bidi="ar"/>
              </w:rPr>
              <w:t>举办地</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1"/>
                <w:szCs w:val="21"/>
                <w:u w:val="none"/>
              </w:rPr>
            </w:pPr>
            <w:r>
              <w:rPr>
                <w:rFonts w:hint="eastAsia" w:ascii="微软雅黑" w:hAnsi="微软雅黑" w:eastAsia="微软雅黑" w:cs="微软雅黑"/>
                <w:b/>
                <w:bCs/>
                <w:i w:val="0"/>
                <w:iCs w:val="0"/>
                <w:color w:val="auto"/>
                <w:kern w:val="0"/>
                <w:sz w:val="21"/>
                <w:szCs w:val="21"/>
                <w:u w:val="none"/>
                <w:lang w:val="en-US" w:eastAsia="zh-CN" w:bidi="ar"/>
              </w:rPr>
              <w:t>拟办日期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1</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 xml:space="preserve">中国兰州投资贸易洽谈会 </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甘肃兰州</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2023年7月6-10日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中国青海绿色发展投资贸易洽谈会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青海西宁</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2023年7月20-24日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3</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丝绸之路国际博览会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陕西西安</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2023年7月（待定）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4</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辽宁国际投资贸易洽谈会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辽宁沈阳</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2023年8月4-6日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5</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南亚博览会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云南昆明</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2023年8月中旬（待定）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6</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新疆亚欧商品贸易博览会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新疆乌鲁木齐</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2023年8月17-21日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7</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中国国际投资贸易洽谈会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福建厦门</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2023年9月8-11日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8</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 xml:space="preserve">中国—东盟博览会 </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广西南宁</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2023年9月16-19日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9</w:t>
            </w:r>
          </w:p>
        </w:tc>
        <w:tc>
          <w:tcPr>
            <w:tcW w:w="42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中国-阿拉伯国家博览会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宁夏银川</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2023年9月18-21日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10</w:t>
            </w:r>
          </w:p>
        </w:tc>
        <w:tc>
          <w:tcPr>
            <w:tcW w:w="42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中国·天津投资贸易洽谈会暨PECC博览会</w:t>
            </w:r>
          </w:p>
        </w:tc>
        <w:tc>
          <w:tcPr>
            <w:tcW w:w="17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天津</w:t>
            </w:r>
          </w:p>
        </w:tc>
        <w:tc>
          <w:tcPr>
            <w:tcW w:w="27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auto"/>
                <w:sz w:val="21"/>
                <w:szCs w:val="21"/>
                <w:u w:val="none"/>
              </w:rPr>
            </w:pPr>
            <w:r>
              <w:rPr>
                <w:rFonts w:hint="eastAsia" w:ascii="微软雅黑" w:hAnsi="微软雅黑" w:eastAsia="微软雅黑" w:cs="微软雅黑"/>
                <w:i w:val="0"/>
                <w:iCs w:val="0"/>
                <w:color w:val="auto"/>
                <w:kern w:val="0"/>
                <w:sz w:val="21"/>
                <w:szCs w:val="21"/>
                <w:u w:val="none"/>
                <w:lang w:val="en-US" w:eastAsia="zh-CN" w:bidi="ar"/>
              </w:rPr>
              <w:t>2023年10月（待定）</w:t>
            </w:r>
          </w:p>
        </w:tc>
      </w:tr>
    </w:tbl>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spacing w:line="500" w:lineRule="exact"/>
        <w:jc w:val="center"/>
        <w:rPr>
          <w:rFonts w:hint="eastAsia" w:ascii="微软雅黑" w:hAnsi="微软雅黑" w:eastAsia="微软雅黑" w:cs="微软雅黑"/>
          <w:sz w:val="32"/>
          <w:szCs w:val="32"/>
        </w:rPr>
      </w:pPr>
    </w:p>
    <w:p>
      <w:pPr>
        <w:pStyle w:val="2"/>
        <w:rPr>
          <w:rFonts w:hint="eastAsia" w:ascii="微软雅黑" w:hAnsi="微软雅黑" w:eastAsia="微软雅黑" w:cs="微软雅黑"/>
          <w:sz w:val="32"/>
          <w:szCs w:val="32"/>
        </w:rPr>
      </w:pPr>
    </w:p>
    <w:p>
      <w:pPr>
        <w:rPr>
          <w:rFonts w:hint="eastAsia" w:ascii="微软雅黑" w:hAnsi="微软雅黑" w:eastAsia="微软雅黑" w:cs="微软雅黑"/>
          <w:sz w:val="32"/>
          <w:szCs w:val="32"/>
        </w:rPr>
      </w:pPr>
    </w:p>
    <w:p>
      <w:pPr>
        <w:pStyle w:val="2"/>
        <w:rPr>
          <w:rFonts w:hint="eastAsia"/>
        </w:rPr>
      </w:pPr>
    </w:p>
    <w:p>
      <w:pPr>
        <w:pStyle w:val="2"/>
        <w:sectPr>
          <w:pgSz w:w="11907" w:h="16840"/>
          <w:pgMar w:top="1134" w:right="1191" w:bottom="1134" w:left="1304" w:header="851" w:footer="992" w:gutter="0"/>
          <w:cols w:space="720" w:num="1"/>
          <w:docGrid w:linePitch="380" w:charSpace="-5735"/>
        </w:sectPr>
      </w:pPr>
    </w:p>
    <w:p/>
    <w:p>
      <w:pPr>
        <w:spacing w:line="500" w:lineRule="exact"/>
        <w:jc w:val="center"/>
        <w:rPr>
          <w:rFonts w:ascii="微软雅黑" w:hAnsi="微软雅黑" w:eastAsia="微软雅黑" w:cs="微软雅黑"/>
          <w:sz w:val="32"/>
          <w:szCs w:val="32"/>
        </w:rPr>
      </w:pPr>
      <w:r>
        <w:rPr>
          <w:rFonts w:hint="eastAsia" w:ascii="微软雅黑" w:hAnsi="微软雅黑" w:eastAsia="微软雅黑" w:cs="微软雅黑"/>
          <w:sz w:val="32"/>
          <w:szCs w:val="32"/>
        </w:rPr>
        <w:t>采购文件发售登记表</w:t>
      </w:r>
    </w:p>
    <w:p>
      <w:pPr>
        <w:spacing w:line="500" w:lineRule="exact"/>
        <w:ind w:firstLine="640" w:firstLineChars="200"/>
        <w:jc w:val="center"/>
        <w:rPr>
          <w:rFonts w:ascii="微软雅黑" w:hAnsi="微软雅黑" w:eastAsia="微软雅黑" w:cs="微软雅黑"/>
          <w:sz w:val="32"/>
          <w:szCs w:val="32"/>
        </w:rPr>
      </w:pP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2267"/>
        <w:gridCol w:w="1400"/>
        <w:gridCol w:w="72"/>
        <w:gridCol w:w="3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项目号</w:t>
            </w:r>
          </w:p>
        </w:tc>
        <w:tc>
          <w:tcPr>
            <w:tcW w:w="2267" w:type="dxa"/>
            <w:noWrap/>
            <w:vAlign w:val="center"/>
          </w:tcPr>
          <w:p>
            <w:pPr>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w:t>
            </w:r>
          </w:p>
        </w:tc>
        <w:tc>
          <w:tcPr>
            <w:tcW w:w="1400" w:type="dxa"/>
            <w:noWrap/>
            <w:vAlign w:val="center"/>
          </w:tcPr>
          <w:p>
            <w:pPr>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项目</w:t>
            </w:r>
          </w:p>
          <w:p>
            <w:pPr>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编号</w:t>
            </w:r>
          </w:p>
        </w:tc>
        <w:tc>
          <w:tcPr>
            <w:tcW w:w="3243" w:type="dxa"/>
            <w:gridSpan w:val="2"/>
            <w:noWrap/>
            <w:vAlign w:val="center"/>
          </w:tcPr>
          <w:p>
            <w:pPr>
              <w:spacing w:line="500" w:lineRule="exact"/>
              <w:ind w:firstLine="480" w:firstLineChars="200"/>
              <w:jc w:val="left"/>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项目名称</w:t>
            </w:r>
          </w:p>
        </w:tc>
        <w:tc>
          <w:tcPr>
            <w:tcW w:w="6910" w:type="dxa"/>
            <w:gridSpan w:val="4"/>
            <w:noWrap/>
            <w:vAlign w:val="center"/>
          </w:tcPr>
          <w:p>
            <w:pPr>
              <w:spacing w:line="500" w:lineRule="exact"/>
              <w:ind w:firstLine="480" w:firstLineChars="200"/>
              <w:jc w:val="left"/>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供应商名称</w:t>
            </w:r>
          </w:p>
        </w:tc>
        <w:tc>
          <w:tcPr>
            <w:tcW w:w="6910" w:type="dxa"/>
            <w:gridSpan w:val="4"/>
            <w:noWrap/>
            <w:vAlign w:val="center"/>
          </w:tcPr>
          <w:p>
            <w:pPr>
              <w:spacing w:line="500" w:lineRule="exact"/>
              <w:ind w:firstLine="480" w:firstLineChars="200"/>
              <w:jc w:val="right"/>
              <w:rPr>
                <w:rFonts w:ascii="微软雅黑" w:hAnsi="微软雅黑" w:eastAsia="微软雅黑" w:cs="微软雅黑"/>
                <w:sz w:val="24"/>
                <w:szCs w:val="24"/>
              </w:rPr>
            </w:pPr>
            <w:r>
              <w:rPr>
                <w:rFonts w:hint="eastAsia" w:ascii="微软雅黑" w:hAnsi="微软雅黑" w:eastAsia="微软雅黑" w:cs="微软雅黑"/>
                <w:sz w:val="24"/>
                <w:szCs w:val="24"/>
              </w:rPr>
              <w:t>（供应商公章）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供应商地址</w:t>
            </w:r>
          </w:p>
        </w:tc>
        <w:tc>
          <w:tcPr>
            <w:tcW w:w="6910" w:type="dxa"/>
            <w:gridSpan w:val="4"/>
            <w:noWrap/>
            <w:vAlign w:val="center"/>
          </w:tcPr>
          <w:p>
            <w:pPr>
              <w:spacing w:line="500" w:lineRule="exact"/>
              <w:ind w:firstLine="480" w:firstLineChars="200"/>
              <w:jc w:val="left"/>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联系人</w:t>
            </w:r>
          </w:p>
        </w:tc>
        <w:tc>
          <w:tcPr>
            <w:tcW w:w="2267" w:type="dxa"/>
            <w:noWrap/>
            <w:vAlign w:val="center"/>
          </w:tcPr>
          <w:p>
            <w:pPr>
              <w:spacing w:line="500" w:lineRule="exact"/>
              <w:ind w:firstLine="480" w:firstLineChars="200"/>
              <w:jc w:val="left"/>
              <w:rPr>
                <w:rFonts w:ascii="微软雅黑" w:hAnsi="微软雅黑" w:eastAsia="微软雅黑" w:cs="微软雅黑"/>
                <w:sz w:val="24"/>
                <w:szCs w:val="24"/>
              </w:rPr>
            </w:pPr>
          </w:p>
        </w:tc>
        <w:tc>
          <w:tcPr>
            <w:tcW w:w="1472" w:type="dxa"/>
            <w:gridSpan w:val="2"/>
            <w:noWrap/>
            <w:vAlign w:val="center"/>
          </w:tcPr>
          <w:p>
            <w:pPr>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手机</w:t>
            </w:r>
          </w:p>
        </w:tc>
        <w:tc>
          <w:tcPr>
            <w:tcW w:w="3171" w:type="dxa"/>
            <w:noWrap/>
            <w:vAlign w:val="center"/>
          </w:tcPr>
          <w:p>
            <w:pPr>
              <w:spacing w:line="500" w:lineRule="exact"/>
              <w:ind w:firstLine="480" w:firstLineChars="200"/>
              <w:jc w:val="left"/>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办公电话</w:t>
            </w:r>
          </w:p>
        </w:tc>
        <w:tc>
          <w:tcPr>
            <w:tcW w:w="2267" w:type="dxa"/>
            <w:noWrap/>
            <w:vAlign w:val="center"/>
          </w:tcPr>
          <w:p>
            <w:pPr>
              <w:spacing w:line="500" w:lineRule="exact"/>
              <w:ind w:firstLine="480" w:firstLineChars="200"/>
              <w:jc w:val="left"/>
              <w:rPr>
                <w:rFonts w:ascii="微软雅黑" w:hAnsi="微软雅黑" w:eastAsia="微软雅黑" w:cs="微软雅黑"/>
                <w:sz w:val="24"/>
                <w:szCs w:val="24"/>
              </w:rPr>
            </w:pPr>
          </w:p>
        </w:tc>
        <w:tc>
          <w:tcPr>
            <w:tcW w:w="1472" w:type="dxa"/>
            <w:gridSpan w:val="2"/>
            <w:noWrap/>
            <w:vAlign w:val="center"/>
          </w:tcPr>
          <w:p>
            <w:pPr>
              <w:spacing w:line="500" w:lineRule="exac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传真</w:t>
            </w:r>
          </w:p>
        </w:tc>
        <w:tc>
          <w:tcPr>
            <w:tcW w:w="3171" w:type="dxa"/>
            <w:noWrap/>
            <w:vAlign w:val="center"/>
          </w:tcPr>
          <w:p>
            <w:pPr>
              <w:spacing w:line="500" w:lineRule="exact"/>
              <w:ind w:firstLine="480" w:firstLineChars="200"/>
              <w:jc w:val="left"/>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8"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E-mail</w:t>
            </w:r>
          </w:p>
        </w:tc>
        <w:tc>
          <w:tcPr>
            <w:tcW w:w="6910" w:type="dxa"/>
            <w:gridSpan w:val="4"/>
            <w:noWrap/>
            <w:vAlign w:val="center"/>
          </w:tcPr>
          <w:p>
            <w:pPr>
              <w:spacing w:line="500" w:lineRule="exact"/>
              <w:ind w:firstLine="480" w:firstLineChars="200"/>
              <w:jc w:val="left"/>
              <w:rPr>
                <w:rFonts w:ascii="微软雅黑" w:hAnsi="微软雅黑" w:eastAsia="微软雅黑" w:cs="微软雅黑"/>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购买时间</w:t>
            </w:r>
          </w:p>
        </w:tc>
        <w:tc>
          <w:tcPr>
            <w:tcW w:w="6910" w:type="dxa"/>
            <w:gridSpan w:val="4"/>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2023年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jc w:val="center"/>
        </w:trPr>
        <w:tc>
          <w:tcPr>
            <w:tcW w:w="1810" w:type="dxa"/>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磋商文件售价</w:t>
            </w:r>
          </w:p>
        </w:tc>
        <w:tc>
          <w:tcPr>
            <w:tcW w:w="6910" w:type="dxa"/>
            <w:gridSpan w:val="4"/>
            <w:noWrap/>
            <w:vAlign w:val="center"/>
          </w:tcPr>
          <w:p>
            <w:pPr>
              <w:spacing w:line="500" w:lineRule="exact"/>
              <w:jc w:val="center"/>
              <w:rPr>
                <w:rFonts w:ascii="微软雅黑" w:hAnsi="微软雅黑" w:eastAsia="微软雅黑" w:cs="微软雅黑"/>
                <w:sz w:val="24"/>
                <w:szCs w:val="24"/>
              </w:rPr>
            </w:pPr>
            <w:r>
              <w:rPr>
                <w:rFonts w:hint="eastAsia" w:ascii="微软雅黑" w:hAnsi="微软雅黑" w:eastAsia="微软雅黑" w:cs="微软雅黑"/>
                <w:sz w:val="24"/>
                <w:szCs w:val="24"/>
              </w:rPr>
              <w:t>人民币：300元/份（售后不退）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jc w:val="center"/>
        </w:trPr>
        <w:tc>
          <w:tcPr>
            <w:tcW w:w="1810" w:type="dxa"/>
            <w:noWrap/>
            <w:vAlign w:val="center"/>
          </w:tcPr>
          <w:p>
            <w:pPr>
              <w:spacing w:line="500" w:lineRule="exact"/>
              <w:ind w:firstLine="480" w:firstLineChars="200"/>
              <w:jc w:val="center"/>
              <w:rPr>
                <w:rFonts w:ascii="微软雅黑" w:hAnsi="微软雅黑" w:eastAsia="微软雅黑" w:cs="微软雅黑"/>
                <w:sz w:val="24"/>
                <w:szCs w:val="24"/>
              </w:rPr>
            </w:pPr>
            <w:r>
              <w:rPr>
                <w:rFonts w:hint="eastAsia" w:ascii="微软雅黑" w:hAnsi="微软雅黑" w:eastAsia="微软雅黑" w:cs="微软雅黑"/>
                <w:sz w:val="24"/>
                <w:szCs w:val="24"/>
              </w:rPr>
              <w:t>备注</w:t>
            </w:r>
          </w:p>
        </w:tc>
        <w:tc>
          <w:tcPr>
            <w:tcW w:w="6910" w:type="dxa"/>
            <w:gridSpan w:val="4"/>
            <w:noWrap/>
            <w:vAlign w:val="center"/>
          </w:tcPr>
          <w:p>
            <w:pPr>
              <w:spacing w:line="500" w:lineRule="exact"/>
              <w:ind w:firstLine="480" w:firstLineChars="200"/>
              <w:jc w:val="left"/>
              <w:rPr>
                <w:rFonts w:ascii="微软雅黑" w:hAnsi="微软雅黑" w:eastAsia="微软雅黑" w:cs="微软雅黑"/>
                <w:sz w:val="24"/>
                <w:szCs w:val="24"/>
              </w:rPr>
            </w:pPr>
          </w:p>
        </w:tc>
      </w:tr>
    </w:tbl>
    <w:p>
      <w:pPr>
        <w:spacing w:line="500" w:lineRule="exact"/>
        <w:ind w:firstLine="480" w:firstLineChars="200"/>
        <w:rPr>
          <w:rFonts w:ascii="微软雅黑" w:hAnsi="微软雅黑" w:eastAsia="微软雅黑" w:cs="微软雅黑"/>
          <w:sz w:val="24"/>
          <w:szCs w:val="24"/>
        </w:rPr>
      </w:pPr>
    </w:p>
    <w:p>
      <w:pPr>
        <w:spacing w:line="500" w:lineRule="exact"/>
        <w:ind w:firstLine="480" w:firstLineChars="200"/>
        <w:jc w:val="center"/>
        <w:rPr>
          <w:rFonts w:ascii="微软雅黑" w:hAnsi="微软雅黑" w:eastAsia="微软雅黑" w:cs="微软雅黑"/>
          <w:sz w:val="24"/>
          <w:szCs w:val="24"/>
        </w:rPr>
      </w:pPr>
    </w:p>
    <w:p>
      <w:pPr>
        <w:jc w:val="center"/>
      </w:pPr>
      <w:r>
        <w:rPr>
          <w:rFonts w:ascii="微软雅黑" w:hAnsi="微软雅黑" w:eastAsia="微软雅黑" w:cs="微软雅黑"/>
          <w:sz w:val="24"/>
          <w:szCs w:val="24"/>
        </w:rPr>
        <w:t>（结束）</w:t>
      </w:r>
    </w:p>
    <w:sectPr>
      <w:pgSz w:w="11907" w:h="16840"/>
      <w:pgMar w:top="1134" w:right="1191" w:bottom="1134" w:left="1304" w:header="851" w:footer="992" w:gutter="0"/>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楷体_GBK">
    <w:altName w:val="微软雅黑"/>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方正仿宋_GBK">
    <w:altName w:val="微软雅黑"/>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宋体" w:hAnsi="宋体"/>
        <w:sz w:val="21"/>
        <w:szCs w:val="21"/>
      </w:rPr>
    </w:pPr>
    <w:r>
      <w:rPr>
        <w:rFonts w:ascii="宋体" w:hAnsi="宋体"/>
        <w:sz w:val="21"/>
        <w:szCs w:val="21"/>
      </w:rPr>
      <w:fldChar w:fldCharType="begin"/>
    </w:r>
    <w:r>
      <w:rPr>
        <w:rStyle w:val="19"/>
        <w:rFonts w:ascii="宋体" w:hAnsi="宋体"/>
        <w:sz w:val="21"/>
        <w:szCs w:val="21"/>
      </w:rPr>
      <w:instrText xml:space="preserve"> PAGE </w:instrText>
    </w:r>
    <w:r>
      <w:rPr>
        <w:rFonts w:ascii="宋体" w:hAnsi="宋体"/>
        <w:sz w:val="21"/>
        <w:szCs w:val="21"/>
      </w:rPr>
      <w:fldChar w:fldCharType="separate"/>
    </w:r>
    <w:r>
      <w:rPr>
        <w:rStyle w:val="19"/>
        <w:rFonts w:ascii="宋体" w:hAnsi="宋体"/>
        <w:sz w:val="21"/>
        <w:szCs w:val="21"/>
      </w:rPr>
      <w:t>13</w:t>
    </w:r>
    <w:r>
      <w:rPr>
        <w:rFonts w:ascii="宋体" w:hAnsi="宋体"/>
        <w:sz w:val="21"/>
        <w:szCs w:val="2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19"/>
      </w:rPr>
    </w:pPr>
    <w:r>
      <w:fldChar w:fldCharType="begin"/>
    </w:r>
    <w:r>
      <w:rPr>
        <w:rStyle w:val="19"/>
      </w:rPr>
      <w:instrText xml:space="preserve">PAGE  </w:instrText>
    </w:r>
    <w:r>
      <w:fldChar w:fldCharType="end"/>
    </w:r>
  </w:p>
  <w:p>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rPr>
        <w:rFonts w:ascii="宋体" w:hAnsi="宋体"/>
        <w:sz w:val="21"/>
        <w:szCs w:val="21"/>
      </w:rPr>
    </w:pPr>
    <w:r>
      <w:rPr>
        <w:rFonts w:ascii="宋体" w:hAnsi="宋体"/>
        <w:sz w:val="21"/>
        <w:szCs w:val="21"/>
      </w:rPr>
      <w:fldChar w:fldCharType="begin"/>
    </w:r>
    <w:r>
      <w:rPr>
        <w:rStyle w:val="19"/>
        <w:rFonts w:ascii="宋体" w:hAnsi="宋体"/>
        <w:sz w:val="21"/>
        <w:szCs w:val="21"/>
      </w:rPr>
      <w:instrText xml:space="preserve"> PAGE </w:instrText>
    </w:r>
    <w:r>
      <w:rPr>
        <w:rFonts w:ascii="宋体" w:hAnsi="宋体"/>
        <w:sz w:val="21"/>
        <w:szCs w:val="21"/>
      </w:rPr>
      <w:fldChar w:fldCharType="separate"/>
    </w:r>
    <w:r>
      <w:rPr>
        <w:rStyle w:val="19"/>
        <w:rFonts w:ascii="宋体" w:hAnsi="宋体"/>
        <w:sz w:val="21"/>
        <w:szCs w:val="21"/>
      </w:rPr>
      <w:t>24</w:t>
    </w:r>
    <w:r>
      <w:rPr>
        <w:rFonts w:ascii="宋体" w:hAnsi="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both"/>
      <w:rPr>
        <w:rFonts w:ascii="方正仿宋_GBK" w:eastAsia="方正仿宋_GBK"/>
        <w:sz w:val="21"/>
        <w:szCs w:val="21"/>
      </w:rPr>
    </w:pPr>
    <w:r>
      <w:rPr>
        <w:rFonts w:hint="eastAsia" w:ascii="方正仿宋_GBK" w:eastAsia="方正仿宋_GBK"/>
        <w:sz w:val="21"/>
        <w:szCs w:val="21"/>
      </w:rPr>
      <w:t>重庆市会展服务中心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both"/>
      <w:rPr>
        <w:rFonts w:ascii="方正仿宋_GBK" w:eastAsia="方正仿宋_GBK"/>
        <w:sz w:val="21"/>
        <w:szCs w:val="21"/>
      </w:rPr>
    </w:pPr>
    <w:r>
      <w:rPr>
        <w:rFonts w:hint="eastAsia" w:ascii="方正仿宋_GBK" w:eastAsia="方正仿宋_GBK"/>
        <w:sz w:val="21"/>
        <w:szCs w:val="21"/>
      </w:rPr>
      <w:t>重庆市会展服务中心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2A939A"/>
    <w:multiLevelType w:val="singleLevel"/>
    <w:tmpl w:val="3F2A939A"/>
    <w:lvl w:ilvl="0" w:tentative="0">
      <w:start w:val="4"/>
      <w:numFmt w:val="decimal"/>
      <w:suff w:val="nothing"/>
      <w:lvlText w:val="%1、"/>
      <w:lvlJc w:val="left"/>
    </w:lvl>
  </w:abstractNum>
  <w:abstractNum w:abstractNumId="1">
    <w:nsid w:val="625CE141"/>
    <w:multiLevelType w:val="singleLevel"/>
    <w:tmpl w:val="625CE141"/>
    <w:lvl w:ilvl="0" w:tentative="0">
      <w:start w:val="2"/>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5MWU5ZDZiODE1OWI3Y2M1MzI2NzM5ZTI4MGViZjAifQ=="/>
  </w:docVars>
  <w:rsids>
    <w:rsidRoot w:val="00000000"/>
    <w:rsid w:val="0213766F"/>
    <w:rsid w:val="04EA6DAD"/>
    <w:rsid w:val="063D115E"/>
    <w:rsid w:val="09C7665A"/>
    <w:rsid w:val="0BEA32BC"/>
    <w:rsid w:val="10BF10A2"/>
    <w:rsid w:val="15323E58"/>
    <w:rsid w:val="15CB41CE"/>
    <w:rsid w:val="17FC2C67"/>
    <w:rsid w:val="1A191039"/>
    <w:rsid w:val="1A974E89"/>
    <w:rsid w:val="1AC4141C"/>
    <w:rsid w:val="1C907DE2"/>
    <w:rsid w:val="1D5C7CC4"/>
    <w:rsid w:val="212A6E45"/>
    <w:rsid w:val="215340DA"/>
    <w:rsid w:val="21690804"/>
    <w:rsid w:val="23345179"/>
    <w:rsid w:val="2A8D1AFD"/>
    <w:rsid w:val="2E8B54FB"/>
    <w:rsid w:val="301E705B"/>
    <w:rsid w:val="344472E6"/>
    <w:rsid w:val="34A43FD3"/>
    <w:rsid w:val="36341386"/>
    <w:rsid w:val="364339F3"/>
    <w:rsid w:val="36FA5849"/>
    <w:rsid w:val="38FB618B"/>
    <w:rsid w:val="3905525C"/>
    <w:rsid w:val="3AE540AC"/>
    <w:rsid w:val="3CD157EA"/>
    <w:rsid w:val="47106EE2"/>
    <w:rsid w:val="474C27D1"/>
    <w:rsid w:val="4A7E6C1C"/>
    <w:rsid w:val="4CEF3B10"/>
    <w:rsid w:val="4E0E676E"/>
    <w:rsid w:val="5D400DF7"/>
    <w:rsid w:val="5E783C56"/>
    <w:rsid w:val="69A03606"/>
    <w:rsid w:val="74190957"/>
    <w:rsid w:val="74C23A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szCs w:val="22"/>
      <w:lang w:val="en-US" w:eastAsia="zh-CN" w:bidi="ar-SA"/>
    </w:rPr>
  </w:style>
  <w:style w:type="paragraph" w:styleId="4">
    <w:name w:val="heading 1"/>
    <w:basedOn w:val="1"/>
    <w:next w:val="1"/>
    <w:qFormat/>
    <w:uiPriority w:val="0"/>
    <w:pPr>
      <w:spacing w:beforeAutospacing="1" w:afterAutospacing="1"/>
      <w:jc w:val="left"/>
      <w:outlineLvl w:val="0"/>
    </w:pPr>
    <w:rPr>
      <w:rFonts w:hint="eastAsia" w:ascii="宋体" w:hAnsi="宋体"/>
      <w:b/>
      <w:bCs/>
      <w:kern w:val="44"/>
      <w:sz w:val="48"/>
      <w:szCs w:val="48"/>
    </w:rPr>
  </w:style>
  <w:style w:type="paragraph" w:styleId="5">
    <w:name w:val="heading 2"/>
    <w:basedOn w:val="1"/>
    <w:next w:val="1"/>
    <w:semiHidden/>
    <w:unhideWhenUsed/>
    <w:qFormat/>
    <w:uiPriority w:val="0"/>
    <w:pPr>
      <w:keepNext/>
      <w:keepLines/>
      <w:spacing w:line="600" w:lineRule="exact"/>
      <w:ind w:firstLine="880" w:firstLineChars="200"/>
      <w:jc w:val="left"/>
      <w:outlineLvl w:val="1"/>
    </w:pPr>
    <w:rPr>
      <w:rFonts w:ascii="Arial" w:hAnsi="Arial" w:eastAsia="方正楷体_GBK"/>
      <w:sz w:val="32"/>
    </w:rPr>
  </w:style>
  <w:style w:type="paragraph" w:styleId="6">
    <w:name w:val="heading 3"/>
    <w:basedOn w:val="1"/>
    <w:next w:val="1"/>
    <w:unhideWhenUsed/>
    <w:qFormat/>
    <w:uiPriority w:val="0"/>
    <w:pPr>
      <w:keepNext/>
      <w:keepLines/>
      <w:spacing w:line="413" w:lineRule="auto"/>
      <w:outlineLvl w:val="2"/>
    </w:pPr>
    <w:rPr>
      <w:b/>
      <w:sz w:val="32"/>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99"/>
    <w:pPr>
      <w:spacing w:after="120" w:line="240" w:lineRule="auto"/>
      <w:ind w:left="420" w:leftChars="200" w:firstLine="420" w:firstLineChars="200"/>
    </w:pPr>
  </w:style>
  <w:style w:type="paragraph" w:styleId="3">
    <w:name w:val="Body Text Indent"/>
    <w:basedOn w:val="1"/>
    <w:qFormat/>
    <w:uiPriority w:val="0"/>
    <w:pPr>
      <w:spacing w:line="700" w:lineRule="exact"/>
      <w:ind w:left="960"/>
    </w:pPr>
    <w:rPr>
      <w:sz w:val="44"/>
    </w:rPr>
  </w:style>
  <w:style w:type="paragraph" w:styleId="7">
    <w:name w:val="Normal Indent"/>
    <w:basedOn w:val="1"/>
    <w:next w:val="1"/>
    <w:qFormat/>
    <w:uiPriority w:val="0"/>
    <w:pPr>
      <w:adjustRightInd w:val="0"/>
      <w:snapToGrid w:val="0"/>
      <w:spacing w:line="360" w:lineRule="auto"/>
      <w:ind w:firstLine="420"/>
    </w:pPr>
    <w:rPr>
      <w:sz w:val="24"/>
    </w:rPr>
  </w:style>
  <w:style w:type="paragraph" w:styleId="8">
    <w:name w:val="Body Text"/>
    <w:basedOn w:val="1"/>
    <w:next w:val="1"/>
    <w:qFormat/>
    <w:uiPriority w:val="0"/>
    <w:rPr>
      <w:rFonts w:ascii="仿宋_GB2312" w:eastAsia="仿宋_GB2312"/>
      <w:sz w:val="32"/>
    </w:rPr>
  </w:style>
  <w:style w:type="paragraph" w:styleId="9">
    <w:name w:val="Block Text"/>
    <w:basedOn w:val="1"/>
    <w:qFormat/>
    <w:uiPriority w:val="0"/>
    <w:pPr>
      <w:spacing w:after="120"/>
      <w:ind w:left="1440" w:leftChars="700" w:right="1440" w:rightChars="700"/>
    </w:pPr>
  </w:style>
  <w:style w:type="paragraph" w:styleId="10">
    <w:name w:val="toc 3"/>
    <w:basedOn w:val="1"/>
    <w:next w:val="1"/>
    <w:qFormat/>
    <w:uiPriority w:val="0"/>
    <w:pPr>
      <w:ind w:left="840" w:leftChars="400"/>
    </w:pPr>
  </w:style>
  <w:style w:type="paragraph" w:styleId="11">
    <w:name w:val="Plain Text"/>
    <w:basedOn w:val="1"/>
    <w:qFormat/>
    <w:uiPriority w:val="0"/>
    <w:rPr>
      <w:rFonts w:ascii="宋体" w:hAnsi="Courier New"/>
      <w:sz w:val="21"/>
    </w:rPr>
  </w:style>
  <w:style w:type="paragraph" w:styleId="12">
    <w:name w:val="Date"/>
    <w:basedOn w:val="1"/>
    <w:next w:val="1"/>
    <w:qFormat/>
    <w:uiPriority w:val="0"/>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0"/>
    <w:pPr>
      <w:spacing w:line="180" w:lineRule="auto"/>
      <w:jc w:val="center"/>
    </w:pPr>
    <w:rPr>
      <w:sz w:val="30"/>
    </w:rPr>
  </w:style>
  <w:style w:type="paragraph" w:styleId="16">
    <w:name w:val="toc 2"/>
    <w:basedOn w:val="1"/>
    <w:next w:val="1"/>
    <w:qFormat/>
    <w:uiPriority w:val="0"/>
    <w:pPr>
      <w:ind w:left="420" w:leftChars="200"/>
    </w:pPr>
  </w:style>
  <w:style w:type="character" w:styleId="19">
    <w:name w:val="page number"/>
    <w:basedOn w:val="18"/>
    <w:qFormat/>
    <w:uiPriority w:val="0"/>
  </w:style>
  <w:style w:type="paragraph" w:customStyle="1" w:styleId="20">
    <w:name w:val="TOC 标题1"/>
    <w:basedOn w:val="4"/>
    <w:next w:val="1"/>
    <w:qFormat/>
    <w:uiPriority w:val="0"/>
    <w:pPr>
      <w:spacing w:before="480" w:line="276" w:lineRule="auto"/>
      <w:outlineLvl w:val="9"/>
    </w:pPr>
    <w:rPr>
      <w:rFonts w:ascii="仿宋" w:hAnsi="仿宋"/>
      <w:color w:val="000000"/>
      <w:kern w:val="0"/>
      <w:szCs w:val="32"/>
    </w:rPr>
  </w:style>
  <w:style w:type="paragraph" w:customStyle="1" w:styleId="21">
    <w:name w:val="1"/>
    <w:basedOn w:val="1"/>
    <w:next w:val="11"/>
    <w:qFormat/>
    <w:uiPriority w:val="0"/>
    <w:rPr>
      <w:rFonts w:ascii="宋体" w:hAnsi="Courier New"/>
      <w:sz w:val="21"/>
    </w:rPr>
  </w:style>
  <w:style w:type="paragraph" w:customStyle="1" w:styleId="22">
    <w:name w:val="1.正文"/>
    <w:basedOn w:val="1"/>
    <w:qFormat/>
    <w:uiPriority w:val="0"/>
    <w:pPr>
      <w:spacing w:line="360" w:lineRule="auto"/>
      <w:ind w:left="540" w:leftChars="225" w:firstLine="540" w:firstLineChars="225"/>
    </w:pPr>
    <w:rPr>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35</Pages>
  <Words>13269</Words>
  <Characters>13937</Characters>
  <Lines>0</Lines>
  <Paragraphs>0</Paragraphs>
  <TotalTime>0</TotalTime>
  <ScaleCrop>false</ScaleCrop>
  <LinksUpToDate>false</LinksUpToDate>
  <CharactersWithSpaces>15034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2023-06-15T08:58:00Z</dcterms:created>
  <dc:creator>Administrator</dc:creator>
  <cp:lastModifiedBy>中仪国际招标有限公司</cp:lastModifiedBy>
  <cp:lastPrinted>2023-06-26T01:00:43Z</cp:lastPrinted>
  <dcterms:modified xsi:type="dcterms:W3CDTF">2023-06-26T01:01:56Z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81FBECA180AA4D238D805FFDAE5EA1AA_13</vt:lpwstr>
  </property>
</Properties>
</file>